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B314" w14:textId="77777777" w:rsidR="008972E3" w:rsidRDefault="008972E3" w:rsidP="008972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5BBD11C5" w14:textId="4948ADCF" w:rsidR="008972E3" w:rsidRPr="00E3039A" w:rsidRDefault="008972E3" w:rsidP="00E303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 w:rsidRPr="008763AD">
        <w:rPr>
          <w:rFonts w:ascii="Times New Roman" w:eastAsia="Times New Roman" w:hAnsi="Times New Roman" w:cs="Times New Roman"/>
          <w:kern w:val="36"/>
          <w:sz w:val="28"/>
          <w:szCs w:val="28"/>
        </w:rPr>
        <w:t>M</w:t>
      </w:r>
      <w:r w:rsidR="00E3039A">
        <w:rPr>
          <w:rFonts w:ascii="Times New Roman" w:eastAsia="Times New Roman" w:hAnsi="Times New Roman" w:cs="Times New Roman"/>
          <w:kern w:val="36"/>
          <w:sz w:val="28"/>
          <w:szCs w:val="28"/>
        </w:rPr>
        <w:t>unicipiul</w:t>
      </w:r>
      <w:proofErr w:type="spellEnd"/>
      <w:r w:rsidRPr="008763A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8763AD">
        <w:rPr>
          <w:rFonts w:ascii="Times New Roman" w:eastAsia="Times New Roman" w:hAnsi="Times New Roman" w:cs="Times New Roman"/>
          <w:kern w:val="36"/>
          <w:sz w:val="28"/>
          <w:szCs w:val="28"/>
        </w:rPr>
        <w:t>B</w:t>
      </w:r>
      <w:r w:rsidR="00E3039A">
        <w:rPr>
          <w:rFonts w:ascii="Times New Roman" w:eastAsia="Times New Roman" w:hAnsi="Times New Roman" w:cs="Times New Roman"/>
          <w:kern w:val="36"/>
          <w:sz w:val="28"/>
          <w:szCs w:val="28"/>
        </w:rPr>
        <w:t>uzău</w:t>
      </w:r>
      <w:proofErr w:type="spellEnd"/>
      <w:r w:rsidR="00E3039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Pr="008763AD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8763AD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Pr="008763AD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8763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3AD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76171D">
        <w:t xml:space="preserve"> </w:t>
      </w:r>
      <w:r>
        <w:t xml:space="preserve">                                                                                                     </w:t>
      </w:r>
      <w:proofErr w:type="spellStart"/>
      <w:r w:rsidRPr="0076171D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omisia</w:t>
      </w:r>
      <w:proofErr w:type="spellEnd"/>
      <w:r w:rsidRPr="00761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71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pecială</w:t>
      </w:r>
      <w:proofErr w:type="spellEnd"/>
      <w:r w:rsidRPr="00761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Pr="00761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71D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erificare</w:t>
      </w:r>
      <w:proofErr w:type="spellEnd"/>
      <w:r w:rsidRPr="0076171D">
        <w:rPr>
          <w:rFonts w:ascii="Times New Roman" w:hAnsi="Times New Roman" w:cs="Times New Roman"/>
          <w:sz w:val="28"/>
          <w:szCs w:val="28"/>
        </w:rPr>
        <w:t xml:space="preserve"> – AS</w:t>
      </w:r>
      <w:r w:rsidR="004A705D">
        <w:rPr>
          <w:rFonts w:ascii="Times New Roman" w:hAnsi="Times New Roman" w:cs="Times New Roman"/>
          <w:sz w:val="28"/>
          <w:szCs w:val="28"/>
        </w:rPr>
        <w:t xml:space="preserve"> </w:t>
      </w:r>
      <w:r w:rsidRPr="0076171D">
        <w:rPr>
          <w:rFonts w:ascii="Times New Roman" w:hAnsi="Times New Roman" w:cs="Times New Roman"/>
          <w:sz w:val="28"/>
          <w:szCs w:val="28"/>
        </w:rPr>
        <w:t xml:space="preserve">FC </w:t>
      </w:r>
      <w:proofErr w:type="spellStart"/>
      <w:r w:rsidRPr="0076171D">
        <w:rPr>
          <w:rFonts w:ascii="Times New Roman" w:hAnsi="Times New Roman" w:cs="Times New Roman"/>
          <w:sz w:val="28"/>
          <w:szCs w:val="28"/>
        </w:rPr>
        <w:t>B</w:t>
      </w:r>
      <w:r w:rsidR="00E3039A">
        <w:rPr>
          <w:rFonts w:ascii="Times New Roman" w:hAnsi="Times New Roman" w:cs="Times New Roman"/>
          <w:sz w:val="28"/>
          <w:szCs w:val="28"/>
        </w:rPr>
        <w:t>uzău</w:t>
      </w:r>
      <w:proofErr w:type="spellEnd"/>
    </w:p>
    <w:p w14:paraId="7F5F8CA0" w14:textId="77777777" w:rsidR="008972E3" w:rsidRDefault="008972E3" w:rsidP="008972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</w:t>
      </w:r>
    </w:p>
    <w:p w14:paraId="0FA2E312" w14:textId="77777777" w:rsidR="008972E3" w:rsidRDefault="008972E3" w:rsidP="008972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        </w:t>
      </w:r>
    </w:p>
    <w:p w14:paraId="76EDD046" w14:textId="77777777" w:rsidR="008972E3" w:rsidRPr="009F3DC1" w:rsidRDefault="008972E3" w:rsidP="008972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            </w:t>
      </w:r>
      <w:r w:rsidRPr="009F3DC1">
        <w:rPr>
          <w:rFonts w:ascii="Times New Roman" w:eastAsia="Times New Roman" w:hAnsi="Times New Roman" w:cs="Times New Roman"/>
          <w:kern w:val="36"/>
          <w:sz w:val="28"/>
          <w:szCs w:val="28"/>
        </w:rPr>
        <w:t>RAPORT</w:t>
      </w:r>
    </w:p>
    <w:p w14:paraId="1C5C0A1D" w14:textId="77777777" w:rsidR="008972E3" w:rsidRPr="009F3DC1" w:rsidRDefault="008972E3" w:rsidP="008972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al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Comisiei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speciale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analiza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finanțării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AS FC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bugetul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</w:p>
    <w:p w14:paraId="11FCB79B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analizată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: 2021–2025</w:t>
      </w:r>
    </w:p>
    <w:p w14:paraId="0823563D" w14:textId="539B0B2D" w:rsidR="008972E3" w:rsidRPr="009F3DC1" w:rsidRDefault="008972E3" w:rsidP="008972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I.</w:t>
      </w:r>
      <w:r w:rsidR="006A3252">
        <w:rPr>
          <w:rFonts w:ascii="Times New Roman" w:eastAsia="Times New Roman" w:hAnsi="Times New Roman" w:cs="Times New Roman"/>
          <w:sz w:val="28"/>
          <w:szCs w:val="28"/>
        </w:rPr>
        <w:t>Temeiul</w:t>
      </w:r>
      <w:proofErr w:type="spellEnd"/>
      <w:r w:rsidR="006A3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252">
        <w:rPr>
          <w:rFonts w:ascii="Times New Roman" w:eastAsia="Times New Roman" w:hAnsi="Times New Roman" w:cs="Times New Roman"/>
          <w:sz w:val="28"/>
          <w:szCs w:val="28"/>
        </w:rPr>
        <w:t>constituirii</w:t>
      </w:r>
      <w:proofErr w:type="spellEnd"/>
      <w:r w:rsidR="006A3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252">
        <w:rPr>
          <w:rFonts w:ascii="Times New Roman" w:eastAsia="Times New Roman" w:hAnsi="Times New Roman" w:cs="Times New Roman"/>
          <w:sz w:val="28"/>
          <w:szCs w:val="28"/>
        </w:rPr>
        <w:t>comisiei</w:t>
      </w:r>
      <w:proofErr w:type="spellEnd"/>
    </w:p>
    <w:p w14:paraId="4EB0139D" w14:textId="04C9B59B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specială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constituită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HCL nr. </w:t>
      </w:r>
      <w:r w:rsidR="00303A49">
        <w:rPr>
          <w:rFonts w:ascii="Times New Roman" w:eastAsia="Times New Roman" w:hAnsi="Times New Roman" w:cs="Times New Roman"/>
          <w:sz w:val="28"/>
          <w:szCs w:val="28"/>
        </w:rPr>
        <w:t>04/12.01</w:t>
      </w:r>
      <w:r w:rsidR="004A705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3DC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03A4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temeiul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art. 127 din OUG nr. 57/2019 –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cu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scopul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gramStart"/>
      <w:r w:rsidRPr="009F3DC1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analiza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mod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obiectiv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documentat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modul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care au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aprobate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utilizate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fondurile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alocate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Asociației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Sportive „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Fotbal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Club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2021–2025.</w:t>
      </w:r>
    </w:p>
    <w:p w14:paraId="53ED4361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Mandatul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Comisiei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vizat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03EB5CE" w14:textId="77777777" w:rsidR="008972E3" w:rsidRPr="009F3DC1" w:rsidRDefault="008972E3" w:rsidP="008972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examinarea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procedurilor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aprobare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alocare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fondurilor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D18A50" w14:textId="77777777" w:rsidR="008972E3" w:rsidRPr="009F3DC1" w:rsidRDefault="008972E3" w:rsidP="008972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verificarea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conformității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normativ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incident;</w:t>
      </w:r>
    </w:p>
    <w:p w14:paraId="51B3D6CF" w14:textId="77777777" w:rsidR="008972E3" w:rsidRPr="009F3DC1" w:rsidRDefault="008972E3" w:rsidP="008972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evaluarea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caracterului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utilitate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finanțărilor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acordate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44A26E" w14:textId="77777777" w:rsidR="008972E3" w:rsidRPr="009F3DC1" w:rsidRDefault="008972E3" w:rsidP="008972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identificarea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vulnerabilităților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administrative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instituționale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1850FF" w14:textId="77777777" w:rsidR="008972E3" w:rsidRPr="009F3DC1" w:rsidRDefault="008972E3" w:rsidP="008972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formularea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propuneri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menite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consolideze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protecția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bugetului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local.</w:t>
      </w:r>
    </w:p>
    <w:p w14:paraId="2DEE6B23" w14:textId="0E1E7ED5" w:rsidR="008972E3" w:rsidRPr="00D75F36" w:rsidRDefault="00404557" w:rsidP="00897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5F36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subliniază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realizată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politică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. Nu au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exercitate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atribuții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jurisdicționale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nu au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formulate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concluzii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penală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competența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materii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aparținând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exclusiv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substituie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competențele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Curții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Conturi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instituții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F36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D75F36">
        <w:rPr>
          <w:rFonts w:ascii="Times New Roman" w:hAnsi="Times New Roman" w:cs="Times New Roman"/>
          <w:sz w:val="28"/>
          <w:szCs w:val="28"/>
        </w:rPr>
        <w:t>.</w:t>
      </w:r>
    </w:p>
    <w:p w14:paraId="2E90F036" w14:textId="77777777" w:rsidR="008972E3" w:rsidRDefault="008972E3" w:rsidP="008972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95C20EF" w14:textId="77777777" w:rsidR="008972E3" w:rsidRDefault="008972E3" w:rsidP="008972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E25B6B3" w14:textId="1A4994BB" w:rsidR="003A1E61" w:rsidRPr="00F805D3" w:rsidRDefault="008972E3" w:rsidP="003A1E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II. </w:t>
      </w:r>
      <w:r w:rsidR="006A3252">
        <w:rPr>
          <w:rFonts w:ascii="Times New Roman" w:eastAsia="Times New Roman" w:hAnsi="Times New Roman" w:cs="Times New Roman"/>
          <w:sz w:val="28"/>
          <w:szCs w:val="28"/>
        </w:rPr>
        <w:t>Obiectivele</w:t>
      </w: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 w:rsidR="003A1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E6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3A1E61" w:rsidRPr="003A1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252">
        <w:rPr>
          <w:rFonts w:ascii="Times New Roman" w:eastAsia="Times New Roman" w:hAnsi="Times New Roman" w:cs="Times New Roman"/>
          <w:sz w:val="28"/>
          <w:szCs w:val="28"/>
        </w:rPr>
        <w:t>c</w:t>
      </w:r>
      <w:r w:rsidR="003A1E61" w:rsidRPr="00F805D3">
        <w:rPr>
          <w:rFonts w:ascii="Times New Roman" w:eastAsia="Times New Roman" w:hAnsi="Times New Roman" w:cs="Times New Roman"/>
          <w:sz w:val="28"/>
          <w:szCs w:val="28"/>
        </w:rPr>
        <w:t>adrul</w:t>
      </w:r>
      <w:proofErr w:type="spellEnd"/>
      <w:r w:rsidR="003A1E61"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E61" w:rsidRPr="00F805D3">
        <w:rPr>
          <w:rFonts w:ascii="Times New Roman" w:eastAsia="Times New Roman" w:hAnsi="Times New Roman" w:cs="Times New Roman"/>
          <w:sz w:val="28"/>
          <w:szCs w:val="28"/>
        </w:rPr>
        <w:t>normativ</w:t>
      </w:r>
      <w:proofErr w:type="spellEnd"/>
      <w:r w:rsidR="003A1E61"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E61" w:rsidRPr="00F805D3">
        <w:rPr>
          <w:rFonts w:ascii="Times New Roman" w:eastAsia="Times New Roman" w:hAnsi="Times New Roman" w:cs="Times New Roman"/>
          <w:sz w:val="28"/>
          <w:szCs w:val="28"/>
        </w:rPr>
        <w:t>aplicabil</w:t>
      </w:r>
      <w:proofErr w:type="spellEnd"/>
    </w:p>
    <w:p w14:paraId="6F3C4D80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realizarea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prezentului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raport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analizat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7761976" w14:textId="77777777" w:rsidR="008972E3" w:rsidRPr="009F3DC1" w:rsidRDefault="008972E3" w:rsidP="008972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Hotărârile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adoptate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2021–2025;</w:t>
      </w:r>
    </w:p>
    <w:p w14:paraId="08BBCEB7" w14:textId="77777777" w:rsidR="008972E3" w:rsidRPr="009F3DC1" w:rsidRDefault="008972E3" w:rsidP="008972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Contractele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încheiate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AS FC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F5E5EC" w14:textId="77777777" w:rsidR="008972E3" w:rsidRPr="009F3DC1" w:rsidRDefault="008972E3" w:rsidP="008972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Situațiile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decont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restituire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sumelor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82655B" w14:textId="77777777" w:rsidR="008972E3" w:rsidRPr="009F3DC1" w:rsidRDefault="008972E3" w:rsidP="008972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local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aplicabil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7706A2" w14:textId="77777777" w:rsidR="008972E3" w:rsidRPr="009F3DC1" w:rsidRDefault="008972E3" w:rsidP="008972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normativ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național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materie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sportivă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financiar-bugetară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4665FE" w14:textId="77777777" w:rsidR="008972E3" w:rsidRPr="009F3DC1" w:rsidRDefault="008972E3" w:rsidP="008972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Practici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relevante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unități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administrativ-teritoriale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C3A5C0" w14:textId="77777777" w:rsidR="008972E3" w:rsidRPr="009F3DC1" w:rsidRDefault="008972E3" w:rsidP="008972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Rapoarte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Curții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Conturi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finanțări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similare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BAA6D7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Analiza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avut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trei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dimensiuni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complementare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B9F7C1F" w14:textId="77777777" w:rsidR="008972E3" w:rsidRPr="009F3DC1" w:rsidRDefault="008972E3" w:rsidP="008972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Dimensiunea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juridică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legalitate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formală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materială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06967F7" w14:textId="77777777" w:rsidR="008972E3" w:rsidRPr="009F3DC1" w:rsidRDefault="008972E3" w:rsidP="008972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Dimensiunea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financiară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evoluție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sustenabilitate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risc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6C612C5" w14:textId="77777777" w:rsidR="008972E3" w:rsidRPr="009F3DC1" w:rsidRDefault="008972E3" w:rsidP="008972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Dimensiunea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instituțională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guvernanță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separarea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rolurilor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public).</w:t>
      </w:r>
    </w:p>
    <w:p w14:paraId="58E544B6" w14:textId="77777777" w:rsidR="005D356B" w:rsidRPr="00F805D3" w:rsidRDefault="005D356B" w:rsidP="005D3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Finanțarea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activităților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sportive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reglementată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principal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E89DD78" w14:textId="77777777" w:rsidR="005D356B" w:rsidRPr="00F805D3" w:rsidRDefault="005D356B" w:rsidP="005D356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nr. 69/2000 a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educației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fizice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sportului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023F41" w14:textId="77777777" w:rsidR="005D356B" w:rsidRPr="00F805D3" w:rsidRDefault="005D356B" w:rsidP="005D356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HG nr. 1447/2007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normele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activitatea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sportivă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41616E" w14:textId="3DC6C50D" w:rsidR="005D356B" w:rsidRPr="00F805D3" w:rsidRDefault="005D356B" w:rsidP="005D356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Ordinul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MTS nr. 664/2018 (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aplicabil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perioadei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analizate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>);</w:t>
      </w:r>
      <w:r w:rsidR="009B7B08" w:rsidRPr="009B7B08">
        <w:t xml:space="preserve"> </w:t>
      </w:r>
    </w:p>
    <w:p w14:paraId="7E437101" w14:textId="77777777" w:rsidR="005D356B" w:rsidRPr="00F805D3" w:rsidRDefault="005D356B" w:rsidP="005D356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OUG nr. 57/2019 –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C12E89" w14:textId="77777777" w:rsidR="00981435" w:rsidRDefault="005D356B" w:rsidP="00894A5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7B08">
        <w:rPr>
          <w:rFonts w:ascii="Times New Roman" w:eastAsia="Times New Roman" w:hAnsi="Times New Roman" w:cs="Times New Roman"/>
          <w:sz w:val="28"/>
          <w:szCs w:val="28"/>
        </w:rPr>
        <w:t>Metodologia</w:t>
      </w:r>
      <w:proofErr w:type="spellEnd"/>
      <w:r w:rsidRPr="009B7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7B08">
        <w:rPr>
          <w:rFonts w:ascii="Times New Roman" w:eastAsia="Times New Roman" w:hAnsi="Times New Roman" w:cs="Times New Roman"/>
          <w:sz w:val="28"/>
          <w:szCs w:val="28"/>
        </w:rPr>
        <w:t>locală</w:t>
      </w:r>
      <w:proofErr w:type="spellEnd"/>
      <w:r w:rsidRPr="009B7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7B08">
        <w:rPr>
          <w:rFonts w:ascii="Times New Roman" w:eastAsia="Times New Roman" w:hAnsi="Times New Roman" w:cs="Times New Roman"/>
          <w:sz w:val="28"/>
          <w:szCs w:val="28"/>
        </w:rPr>
        <w:t>aprobată</w:t>
      </w:r>
      <w:proofErr w:type="spellEnd"/>
      <w:r w:rsidRPr="009B7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7B08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9B7B08">
        <w:rPr>
          <w:rFonts w:ascii="Times New Roman" w:eastAsia="Times New Roman" w:hAnsi="Times New Roman" w:cs="Times New Roman"/>
          <w:sz w:val="28"/>
          <w:szCs w:val="28"/>
        </w:rPr>
        <w:t xml:space="preserve"> HCL nr. 145/2021 </w:t>
      </w:r>
      <w:proofErr w:type="spellStart"/>
      <w:r w:rsidRPr="009B7B0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B7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7B08"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 w:rsidRPr="009B7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7B08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9B7B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7B08" w:rsidRPr="009B7B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1E2AB326" w14:textId="7E6B9F0A" w:rsidR="005D356B" w:rsidRPr="009B7B08" w:rsidRDefault="00981435" w:rsidP="00894A5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>otrivit</w:t>
      </w:r>
      <w:proofErr w:type="spellEnd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 xml:space="preserve"> art. 18¹ din </w:t>
      </w:r>
      <w:proofErr w:type="spellStart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 xml:space="preserve"> nr. 69/2000, </w:t>
      </w:r>
      <w:proofErr w:type="spellStart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>autoritățile</w:t>
      </w:r>
      <w:proofErr w:type="spellEnd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>administrației</w:t>
      </w:r>
      <w:proofErr w:type="spellEnd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 xml:space="preserve"> locale pot </w:t>
      </w:r>
      <w:proofErr w:type="spellStart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>finanța</w:t>
      </w:r>
      <w:proofErr w:type="spellEnd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>programe</w:t>
      </w:r>
      <w:proofErr w:type="spellEnd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 xml:space="preserve"> sportive de </w:t>
      </w:r>
      <w:proofErr w:type="spellStart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>utilitate</w:t>
      </w:r>
      <w:proofErr w:type="spellEnd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="005D356B" w:rsidRPr="009B7B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6917A9" w14:textId="419DB24F" w:rsidR="009B7B08" w:rsidRPr="009B7B08" w:rsidRDefault="009B7B08" w:rsidP="009B7B0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7B08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9B7B08">
        <w:rPr>
          <w:rFonts w:ascii="Times New Roman" w:hAnsi="Times New Roman" w:cs="Times New Roman"/>
          <w:sz w:val="28"/>
          <w:szCs w:val="28"/>
        </w:rPr>
        <w:t xml:space="preserve"> nr. 288/2022 care </w:t>
      </w:r>
      <w:proofErr w:type="spellStart"/>
      <w:r w:rsidRPr="009B7B08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9B7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B08">
        <w:rPr>
          <w:rFonts w:ascii="Times New Roman" w:hAnsi="Times New Roman" w:cs="Times New Roman"/>
          <w:sz w:val="28"/>
          <w:szCs w:val="28"/>
        </w:rPr>
        <w:t>finanțarea</w:t>
      </w:r>
      <w:proofErr w:type="spellEnd"/>
      <w:r w:rsidRPr="009B7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B08">
        <w:rPr>
          <w:rFonts w:ascii="Times New Roman" w:hAnsi="Times New Roman" w:cs="Times New Roman"/>
          <w:sz w:val="28"/>
          <w:szCs w:val="28"/>
        </w:rPr>
        <w:t>programelor</w:t>
      </w:r>
      <w:proofErr w:type="spellEnd"/>
      <w:r w:rsidRPr="009B7B08">
        <w:rPr>
          <w:rFonts w:ascii="Times New Roman" w:hAnsi="Times New Roman" w:cs="Times New Roman"/>
          <w:sz w:val="28"/>
          <w:szCs w:val="28"/>
        </w:rPr>
        <w:t xml:space="preserve"> sportive </w:t>
      </w:r>
      <w:proofErr w:type="spellStart"/>
      <w:r w:rsidRPr="009B7B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B7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B08">
        <w:rPr>
          <w:rFonts w:ascii="Times New Roman" w:hAnsi="Times New Roman" w:cs="Times New Roman"/>
          <w:sz w:val="28"/>
          <w:szCs w:val="28"/>
        </w:rPr>
        <w:t>tineret</w:t>
      </w:r>
      <w:proofErr w:type="spellEnd"/>
      <w:r w:rsidRPr="009B7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B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B7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B08">
        <w:rPr>
          <w:rFonts w:ascii="Times New Roman" w:hAnsi="Times New Roman" w:cs="Times New Roman"/>
          <w:sz w:val="28"/>
          <w:szCs w:val="28"/>
        </w:rPr>
        <w:t>juniori</w:t>
      </w:r>
      <w:proofErr w:type="spellEnd"/>
      <w:r w:rsidRPr="009B7B08">
        <w:rPr>
          <w:rFonts w:ascii="Times New Roman" w:hAnsi="Times New Roman" w:cs="Times New Roman"/>
          <w:sz w:val="28"/>
          <w:szCs w:val="28"/>
        </w:rPr>
        <w:t>.</w:t>
      </w:r>
    </w:p>
    <w:p w14:paraId="67276E87" w14:textId="0D824883" w:rsidR="005D356B" w:rsidRPr="00F805D3" w:rsidRDefault="005D356B" w:rsidP="005D3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Legislația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consacră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EC813F2" w14:textId="77777777" w:rsidR="005D356B" w:rsidRPr="00F805D3" w:rsidRDefault="005D356B" w:rsidP="005D356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caracterul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programatic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finanțării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B22221" w14:textId="77777777" w:rsidR="005D356B" w:rsidRPr="00F805D3" w:rsidRDefault="005D356B" w:rsidP="005D356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necesitatea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justificării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utilității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D3FF2B" w14:textId="77777777" w:rsidR="005D356B" w:rsidRPr="00F805D3" w:rsidRDefault="005D356B" w:rsidP="005D356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caracterul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limitat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determinat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sprijinului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bugetar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F0CA6B" w14:textId="77777777" w:rsidR="005D356B" w:rsidRPr="00F805D3" w:rsidRDefault="005D356B" w:rsidP="005D3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instituie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mecanism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susținere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structurală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permanentă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entități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private, ci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permite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finanțarea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programe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determinate.</w:t>
      </w:r>
    </w:p>
    <w:p w14:paraId="1B9254BF" w14:textId="77777777" w:rsidR="005D356B" w:rsidRPr="00F805D3" w:rsidRDefault="005D356B" w:rsidP="005D3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distincție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reprezintă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punctul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central al </w:t>
      </w:r>
      <w:proofErr w:type="spellStart"/>
      <w:r w:rsidRPr="00F805D3"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 w:rsidRPr="00F805D3">
        <w:rPr>
          <w:rFonts w:ascii="Times New Roman" w:eastAsia="Times New Roman" w:hAnsi="Times New Roman" w:cs="Times New Roman"/>
          <w:sz w:val="28"/>
          <w:szCs w:val="28"/>
        </w:rPr>
        <w:t xml:space="preserve"> de fond.</w:t>
      </w:r>
    </w:p>
    <w:p w14:paraId="57CAF791" w14:textId="77777777" w:rsidR="008972E3" w:rsidRPr="009F3DC1" w:rsidRDefault="008972E3" w:rsidP="00897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886266" w14:textId="774CB2B7" w:rsidR="008972E3" w:rsidRPr="009F3DC1" w:rsidRDefault="008972E3" w:rsidP="008972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III.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Evoluția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5EF5">
        <w:rPr>
          <w:rFonts w:ascii="Times New Roman" w:eastAsia="Times New Roman" w:hAnsi="Times New Roman" w:cs="Times New Roman"/>
          <w:sz w:val="28"/>
          <w:szCs w:val="28"/>
        </w:rPr>
        <w:t>alocărilor</w:t>
      </w:r>
      <w:proofErr w:type="spellEnd"/>
      <w:r w:rsidR="00555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5EF5">
        <w:rPr>
          <w:rFonts w:ascii="Times New Roman" w:eastAsia="Times New Roman" w:hAnsi="Times New Roman" w:cs="Times New Roman"/>
          <w:sz w:val="28"/>
          <w:szCs w:val="28"/>
        </w:rPr>
        <w:t>bugetare</w:t>
      </w:r>
      <w:proofErr w:type="spellEnd"/>
    </w:p>
    <w:p w14:paraId="2B33AC09" w14:textId="77777777" w:rsidR="008972E3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analizată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AS FC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beneficiat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următoarele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alocări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bugetul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local:</w:t>
      </w:r>
    </w:p>
    <w:p w14:paraId="785BABF5" w14:textId="77777777" w:rsidR="008972E3" w:rsidRPr="000903D0" w:rsidRDefault="008972E3" w:rsidP="008972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03D0">
        <w:rPr>
          <w:rFonts w:ascii="Times New Roman" w:eastAsia="Times New Roman" w:hAnsi="Times New Roman" w:cs="Times New Roman"/>
          <w:sz w:val="28"/>
          <w:szCs w:val="28"/>
        </w:rPr>
        <w:t>Situația</w:t>
      </w:r>
      <w:proofErr w:type="spellEnd"/>
      <w:r w:rsidRPr="00090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3D0">
        <w:rPr>
          <w:rFonts w:ascii="Times New Roman" w:eastAsia="Times New Roman" w:hAnsi="Times New Roman" w:cs="Times New Roman"/>
          <w:sz w:val="28"/>
          <w:szCs w:val="28"/>
        </w:rPr>
        <w:t>alocărilor</w:t>
      </w:r>
      <w:proofErr w:type="spellEnd"/>
      <w:r w:rsidRPr="00090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3D0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0903D0">
        <w:rPr>
          <w:rFonts w:ascii="Times New Roman" w:eastAsia="Times New Roman" w:hAnsi="Times New Roman" w:cs="Times New Roman"/>
          <w:sz w:val="28"/>
          <w:szCs w:val="28"/>
        </w:rPr>
        <w:t xml:space="preserve"> (2021–2025)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1246"/>
        <w:gridCol w:w="1208"/>
        <w:gridCol w:w="1628"/>
        <w:gridCol w:w="1381"/>
        <w:gridCol w:w="1693"/>
        <w:gridCol w:w="1401"/>
      </w:tblGrid>
      <w:tr w:rsidR="008972E3" w:rsidRPr="000903D0" w14:paraId="0958146F" w14:textId="77777777" w:rsidTr="00FB64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E0DC46" w14:textId="77777777" w:rsidR="008972E3" w:rsidRPr="000903D0" w:rsidRDefault="008972E3" w:rsidP="00FB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</w:p>
        </w:tc>
        <w:tc>
          <w:tcPr>
            <w:tcW w:w="0" w:type="auto"/>
            <w:vAlign w:val="center"/>
            <w:hideMark/>
          </w:tcPr>
          <w:p w14:paraId="206F5674" w14:textId="77777777" w:rsidR="008972E3" w:rsidRPr="000903D0" w:rsidRDefault="008972E3" w:rsidP="00FB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Beneficiar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545EB4" w14:textId="77777777" w:rsidR="008972E3" w:rsidRPr="000903D0" w:rsidRDefault="008972E3" w:rsidP="00FB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HCL</w:t>
            </w:r>
          </w:p>
        </w:tc>
        <w:tc>
          <w:tcPr>
            <w:tcW w:w="0" w:type="auto"/>
            <w:vAlign w:val="center"/>
            <w:hideMark/>
          </w:tcPr>
          <w:p w14:paraId="41C212EE" w14:textId="77777777" w:rsidR="008972E3" w:rsidRPr="000903D0" w:rsidRDefault="008972E3" w:rsidP="00FB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Contract</w:t>
            </w:r>
          </w:p>
        </w:tc>
        <w:tc>
          <w:tcPr>
            <w:tcW w:w="0" w:type="auto"/>
            <w:vAlign w:val="center"/>
            <w:hideMark/>
          </w:tcPr>
          <w:p w14:paraId="4D5D11BF" w14:textId="77777777" w:rsidR="008972E3" w:rsidRPr="000903D0" w:rsidRDefault="008972E3" w:rsidP="00FB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Sumă</w:t>
            </w:r>
            <w:proofErr w:type="spellEnd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acordată</w:t>
            </w:r>
            <w:proofErr w:type="spellEnd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(lei)</w:t>
            </w:r>
          </w:p>
        </w:tc>
        <w:tc>
          <w:tcPr>
            <w:tcW w:w="0" w:type="auto"/>
            <w:vAlign w:val="center"/>
            <w:hideMark/>
          </w:tcPr>
          <w:p w14:paraId="067EABB3" w14:textId="77777777" w:rsidR="008972E3" w:rsidRPr="000903D0" w:rsidRDefault="008972E3" w:rsidP="00FB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Sumă</w:t>
            </w:r>
            <w:proofErr w:type="spellEnd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decontată</w:t>
            </w:r>
            <w:proofErr w:type="spellEnd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(lei)</w:t>
            </w:r>
          </w:p>
        </w:tc>
        <w:tc>
          <w:tcPr>
            <w:tcW w:w="0" w:type="auto"/>
            <w:vAlign w:val="center"/>
            <w:hideMark/>
          </w:tcPr>
          <w:p w14:paraId="448DA74D" w14:textId="77777777" w:rsidR="008972E3" w:rsidRPr="000903D0" w:rsidRDefault="008972E3" w:rsidP="00FB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Sumă</w:t>
            </w:r>
            <w:proofErr w:type="spellEnd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restituită</w:t>
            </w:r>
            <w:proofErr w:type="spellEnd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(lei)</w:t>
            </w:r>
          </w:p>
        </w:tc>
      </w:tr>
      <w:tr w:rsidR="008972E3" w:rsidRPr="000903D0" w14:paraId="1472E814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4A98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1AB8C3FD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4384D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172/27.10</w:t>
            </w:r>
          </w:p>
        </w:tc>
        <w:tc>
          <w:tcPr>
            <w:tcW w:w="0" w:type="auto"/>
            <w:vAlign w:val="center"/>
            <w:hideMark/>
          </w:tcPr>
          <w:p w14:paraId="624D2F2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160152/28.10</w:t>
            </w:r>
          </w:p>
        </w:tc>
        <w:tc>
          <w:tcPr>
            <w:tcW w:w="0" w:type="auto"/>
            <w:vAlign w:val="center"/>
            <w:hideMark/>
          </w:tcPr>
          <w:p w14:paraId="4618058D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988.686</w:t>
            </w:r>
          </w:p>
        </w:tc>
        <w:tc>
          <w:tcPr>
            <w:tcW w:w="0" w:type="auto"/>
            <w:vAlign w:val="center"/>
            <w:hideMark/>
          </w:tcPr>
          <w:p w14:paraId="2299C625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949.813</w:t>
            </w:r>
          </w:p>
        </w:tc>
        <w:tc>
          <w:tcPr>
            <w:tcW w:w="0" w:type="auto"/>
            <w:vAlign w:val="center"/>
            <w:hideMark/>
          </w:tcPr>
          <w:p w14:paraId="00533DB5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38.873</w:t>
            </w:r>
          </w:p>
        </w:tc>
      </w:tr>
      <w:tr w:rsidR="008972E3" w:rsidRPr="000903D0" w14:paraId="7D8B991C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DF7E6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3F5BEFF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122969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232/27.12</w:t>
            </w:r>
          </w:p>
        </w:tc>
        <w:tc>
          <w:tcPr>
            <w:tcW w:w="0" w:type="auto"/>
            <w:vAlign w:val="center"/>
            <w:hideMark/>
          </w:tcPr>
          <w:p w14:paraId="64CB7A2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194701/27.12</w:t>
            </w:r>
          </w:p>
        </w:tc>
        <w:tc>
          <w:tcPr>
            <w:tcW w:w="0" w:type="auto"/>
            <w:vAlign w:val="center"/>
            <w:hideMark/>
          </w:tcPr>
          <w:p w14:paraId="6D1A48A4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460.000</w:t>
            </w:r>
          </w:p>
        </w:tc>
        <w:tc>
          <w:tcPr>
            <w:tcW w:w="0" w:type="auto"/>
            <w:vAlign w:val="center"/>
            <w:hideMark/>
          </w:tcPr>
          <w:p w14:paraId="24619BF0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451.557</w:t>
            </w:r>
          </w:p>
        </w:tc>
        <w:tc>
          <w:tcPr>
            <w:tcW w:w="0" w:type="auto"/>
            <w:vAlign w:val="center"/>
            <w:hideMark/>
          </w:tcPr>
          <w:p w14:paraId="4FA81071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8.443</w:t>
            </w:r>
          </w:p>
        </w:tc>
      </w:tr>
      <w:tr w:rsidR="008972E3" w:rsidRPr="000903D0" w14:paraId="7BAC0057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DD41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Total 2021</w:t>
            </w:r>
          </w:p>
        </w:tc>
        <w:tc>
          <w:tcPr>
            <w:tcW w:w="0" w:type="auto"/>
            <w:vAlign w:val="center"/>
            <w:hideMark/>
          </w:tcPr>
          <w:p w14:paraId="493F29A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72D289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A7BACB5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59D72E5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1.448.686</w:t>
            </w:r>
          </w:p>
        </w:tc>
        <w:tc>
          <w:tcPr>
            <w:tcW w:w="0" w:type="auto"/>
            <w:vAlign w:val="center"/>
            <w:hideMark/>
          </w:tcPr>
          <w:p w14:paraId="744D9E8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1.401.370</w:t>
            </w:r>
          </w:p>
        </w:tc>
        <w:tc>
          <w:tcPr>
            <w:tcW w:w="0" w:type="auto"/>
            <w:vAlign w:val="center"/>
            <w:hideMark/>
          </w:tcPr>
          <w:p w14:paraId="60C8352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47.316</w:t>
            </w:r>
          </w:p>
        </w:tc>
      </w:tr>
      <w:tr w:rsidR="008972E3" w:rsidRPr="000903D0" w14:paraId="748210B1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60E6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67B273F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184EB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73/29.03</w:t>
            </w:r>
          </w:p>
        </w:tc>
        <w:tc>
          <w:tcPr>
            <w:tcW w:w="0" w:type="auto"/>
            <w:vAlign w:val="center"/>
            <w:hideMark/>
          </w:tcPr>
          <w:p w14:paraId="7391410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65075/30.03</w:t>
            </w:r>
          </w:p>
        </w:tc>
        <w:tc>
          <w:tcPr>
            <w:tcW w:w="0" w:type="auto"/>
            <w:vAlign w:val="center"/>
            <w:hideMark/>
          </w:tcPr>
          <w:p w14:paraId="2677EB34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1.059.400</w:t>
            </w:r>
          </w:p>
        </w:tc>
        <w:tc>
          <w:tcPr>
            <w:tcW w:w="0" w:type="auto"/>
            <w:vAlign w:val="center"/>
            <w:hideMark/>
          </w:tcPr>
          <w:p w14:paraId="6186FEE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1.059.305</w:t>
            </w:r>
          </w:p>
        </w:tc>
        <w:tc>
          <w:tcPr>
            <w:tcW w:w="0" w:type="auto"/>
            <w:vAlign w:val="center"/>
            <w:hideMark/>
          </w:tcPr>
          <w:p w14:paraId="12EEF6E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8972E3" w:rsidRPr="000903D0" w14:paraId="1CC01325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7594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46B8BFC0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A1031D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180/20.09</w:t>
            </w:r>
          </w:p>
        </w:tc>
        <w:tc>
          <w:tcPr>
            <w:tcW w:w="0" w:type="auto"/>
            <w:vAlign w:val="center"/>
            <w:hideMark/>
          </w:tcPr>
          <w:p w14:paraId="14014BA0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172697/20.09</w:t>
            </w:r>
          </w:p>
        </w:tc>
        <w:tc>
          <w:tcPr>
            <w:tcW w:w="0" w:type="auto"/>
            <w:vAlign w:val="center"/>
            <w:hideMark/>
          </w:tcPr>
          <w:p w14:paraId="10BEF5A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912.210</w:t>
            </w:r>
          </w:p>
        </w:tc>
        <w:tc>
          <w:tcPr>
            <w:tcW w:w="0" w:type="auto"/>
            <w:vAlign w:val="center"/>
            <w:hideMark/>
          </w:tcPr>
          <w:p w14:paraId="08E371F9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911.962</w:t>
            </w:r>
          </w:p>
        </w:tc>
        <w:tc>
          <w:tcPr>
            <w:tcW w:w="0" w:type="auto"/>
            <w:vAlign w:val="center"/>
            <w:hideMark/>
          </w:tcPr>
          <w:p w14:paraId="18981090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8972E3" w:rsidRPr="000903D0" w14:paraId="6BA962DE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B3A1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36DFB741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8615F9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238/07.11</w:t>
            </w:r>
          </w:p>
        </w:tc>
        <w:tc>
          <w:tcPr>
            <w:tcW w:w="0" w:type="auto"/>
            <w:vAlign w:val="center"/>
            <w:hideMark/>
          </w:tcPr>
          <w:p w14:paraId="1605D7BD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204334/08.11</w:t>
            </w:r>
          </w:p>
        </w:tc>
        <w:tc>
          <w:tcPr>
            <w:tcW w:w="0" w:type="auto"/>
            <w:vAlign w:val="center"/>
            <w:hideMark/>
          </w:tcPr>
          <w:p w14:paraId="79321EC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985.000</w:t>
            </w:r>
          </w:p>
        </w:tc>
        <w:tc>
          <w:tcPr>
            <w:tcW w:w="0" w:type="auto"/>
            <w:vAlign w:val="center"/>
            <w:hideMark/>
          </w:tcPr>
          <w:p w14:paraId="12D4F166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985.000</w:t>
            </w:r>
          </w:p>
        </w:tc>
        <w:tc>
          <w:tcPr>
            <w:tcW w:w="0" w:type="auto"/>
            <w:vAlign w:val="center"/>
            <w:hideMark/>
          </w:tcPr>
          <w:p w14:paraId="0E3D95D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79DB4A67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2C6B9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Total 2022</w:t>
            </w:r>
          </w:p>
        </w:tc>
        <w:tc>
          <w:tcPr>
            <w:tcW w:w="0" w:type="auto"/>
            <w:vAlign w:val="center"/>
            <w:hideMark/>
          </w:tcPr>
          <w:p w14:paraId="08CE8C9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6F4271D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F8D6E76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FD3602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2.956.610</w:t>
            </w:r>
          </w:p>
        </w:tc>
        <w:tc>
          <w:tcPr>
            <w:tcW w:w="0" w:type="auto"/>
            <w:vAlign w:val="center"/>
            <w:hideMark/>
          </w:tcPr>
          <w:p w14:paraId="2B1BEC31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2.956.267</w:t>
            </w:r>
          </w:p>
        </w:tc>
        <w:tc>
          <w:tcPr>
            <w:tcW w:w="0" w:type="auto"/>
            <w:vAlign w:val="center"/>
            <w:hideMark/>
          </w:tcPr>
          <w:p w14:paraId="6940E69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343</w:t>
            </w:r>
          </w:p>
        </w:tc>
      </w:tr>
      <w:tr w:rsidR="008972E3" w:rsidRPr="000903D0" w14:paraId="10EB5748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254E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6408CD1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6718D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43/23.03</w:t>
            </w:r>
          </w:p>
        </w:tc>
        <w:tc>
          <w:tcPr>
            <w:tcW w:w="0" w:type="auto"/>
            <w:vAlign w:val="center"/>
            <w:hideMark/>
          </w:tcPr>
          <w:p w14:paraId="7F311E76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49098/23.03</w:t>
            </w:r>
          </w:p>
        </w:tc>
        <w:tc>
          <w:tcPr>
            <w:tcW w:w="0" w:type="auto"/>
            <w:vAlign w:val="center"/>
            <w:hideMark/>
          </w:tcPr>
          <w:p w14:paraId="1A6A88B5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1.907.000</w:t>
            </w:r>
          </w:p>
        </w:tc>
        <w:tc>
          <w:tcPr>
            <w:tcW w:w="0" w:type="auto"/>
            <w:vAlign w:val="center"/>
            <w:hideMark/>
          </w:tcPr>
          <w:p w14:paraId="040B5AB4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1.907.000</w:t>
            </w:r>
          </w:p>
        </w:tc>
        <w:tc>
          <w:tcPr>
            <w:tcW w:w="0" w:type="auto"/>
            <w:vAlign w:val="center"/>
            <w:hideMark/>
          </w:tcPr>
          <w:p w14:paraId="42A361C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56BD9D9D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010E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F15BDD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20E354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136/30.06</w:t>
            </w:r>
          </w:p>
        </w:tc>
        <w:tc>
          <w:tcPr>
            <w:tcW w:w="0" w:type="auto"/>
            <w:vAlign w:val="center"/>
            <w:hideMark/>
          </w:tcPr>
          <w:p w14:paraId="68BE01E1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113711/30.06</w:t>
            </w:r>
          </w:p>
        </w:tc>
        <w:tc>
          <w:tcPr>
            <w:tcW w:w="0" w:type="auto"/>
            <w:vAlign w:val="center"/>
            <w:hideMark/>
          </w:tcPr>
          <w:p w14:paraId="5C5AF1F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275.000</w:t>
            </w:r>
          </w:p>
        </w:tc>
        <w:tc>
          <w:tcPr>
            <w:tcW w:w="0" w:type="auto"/>
            <w:vAlign w:val="center"/>
            <w:hideMark/>
          </w:tcPr>
          <w:p w14:paraId="2800CF9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275.000</w:t>
            </w:r>
          </w:p>
        </w:tc>
        <w:tc>
          <w:tcPr>
            <w:tcW w:w="0" w:type="auto"/>
            <w:vAlign w:val="center"/>
            <w:hideMark/>
          </w:tcPr>
          <w:p w14:paraId="4229C02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17459605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47D2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1B5146D0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165BA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172/31.08</w:t>
            </w:r>
          </w:p>
        </w:tc>
        <w:tc>
          <w:tcPr>
            <w:tcW w:w="0" w:type="auto"/>
            <w:vAlign w:val="center"/>
            <w:hideMark/>
          </w:tcPr>
          <w:p w14:paraId="2CC6D116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149155/04.09</w:t>
            </w:r>
          </w:p>
        </w:tc>
        <w:tc>
          <w:tcPr>
            <w:tcW w:w="0" w:type="auto"/>
            <w:vAlign w:val="center"/>
            <w:hideMark/>
          </w:tcPr>
          <w:p w14:paraId="6250146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967.500</w:t>
            </w:r>
          </w:p>
        </w:tc>
        <w:tc>
          <w:tcPr>
            <w:tcW w:w="0" w:type="auto"/>
            <w:vAlign w:val="center"/>
            <w:hideMark/>
          </w:tcPr>
          <w:p w14:paraId="352BA456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967.500</w:t>
            </w:r>
          </w:p>
        </w:tc>
        <w:tc>
          <w:tcPr>
            <w:tcW w:w="0" w:type="auto"/>
            <w:vAlign w:val="center"/>
            <w:hideMark/>
          </w:tcPr>
          <w:p w14:paraId="664C46D0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38C1863A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90C5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017B4D3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4EB24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206/12.10</w:t>
            </w:r>
          </w:p>
        </w:tc>
        <w:tc>
          <w:tcPr>
            <w:tcW w:w="0" w:type="auto"/>
            <w:vAlign w:val="center"/>
            <w:hideMark/>
          </w:tcPr>
          <w:p w14:paraId="501AA344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177606/12.10</w:t>
            </w:r>
          </w:p>
        </w:tc>
        <w:tc>
          <w:tcPr>
            <w:tcW w:w="0" w:type="auto"/>
            <w:vAlign w:val="center"/>
            <w:hideMark/>
          </w:tcPr>
          <w:p w14:paraId="28F639C0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1.820.000</w:t>
            </w:r>
          </w:p>
        </w:tc>
        <w:tc>
          <w:tcPr>
            <w:tcW w:w="0" w:type="auto"/>
            <w:vAlign w:val="center"/>
            <w:hideMark/>
          </w:tcPr>
          <w:p w14:paraId="0912509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1.820.000</w:t>
            </w:r>
          </w:p>
        </w:tc>
        <w:tc>
          <w:tcPr>
            <w:tcW w:w="0" w:type="auto"/>
            <w:vAlign w:val="center"/>
            <w:hideMark/>
          </w:tcPr>
          <w:p w14:paraId="1EAB9D6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19466A43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73FCD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0F67886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Juniori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E94EE9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43/23.03</w:t>
            </w:r>
          </w:p>
        </w:tc>
        <w:tc>
          <w:tcPr>
            <w:tcW w:w="0" w:type="auto"/>
            <w:vAlign w:val="center"/>
            <w:hideMark/>
          </w:tcPr>
          <w:p w14:paraId="3E84F28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46100/23.03</w:t>
            </w:r>
          </w:p>
        </w:tc>
        <w:tc>
          <w:tcPr>
            <w:tcW w:w="0" w:type="auto"/>
            <w:vAlign w:val="center"/>
            <w:hideMark/>
          </w:tcPr>
          <w:p w14:paraId="0D59BDA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432.500</w:t>
            </w:r>
          </w:p>
        </w:tc>
        <w:tc>
          <w:tcPr>
            <w:tcW w:w="0" w:type="auto"/>
            <w:vAlign w:val="center"/>
            <w:hideMark/>
          </w:tcPr>
          <w:p w14:paraId="46CD6C8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431.813,56</w:t>
            </w:r>
          </w:p>
        </w:tc>
        <w:tc>
          <w:tcPr>
            <w:tcW w:w="0" w:type="auto"/>
            <w:vAlign w:val="center"/>
            <w:hideMark/>
          </w:tcPr>
          <w:p w14:paraId="51C8A3F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686,44</w:t>
            </w:r>
          </w:p>
        </w:tc>
      </w:tr>
      <w:tr w:rsidR="008972E3" w:rsidRPr="000903D0" w14:paraId="510789C8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73CA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3C8F4C0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Juniori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649590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172/31.08</w:t>
            </w:r>
          </w:p>
        </w:tc>
        <w:tc>
          <w:tcPr>
            <w:tcW w:w="0" w:type="auto"/>
            <w:vAlign w:val="center"/>
            <w:hideMark/>
          </w:tcPr>
          <w:p w14:paraId="0DCA9A2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149161/04.09</w:t>
            </w:r>
          </w:p>
        </w:tc>
        <w:tc>
          <w:tcPr>
            <w:tcW w:w="0" w:type="auto"/>
            <w:vAlign w:val="center"/>
            <w:hideMark/>
          </w:tcPr>
          <w:p w14:paraId="308929D5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400.000</w:t>
            </w:r>
          </w:p>
        </w:tc>
        <w:tc>
          <w:tcPr>
            <w:tcW w:w="0" w:type="auto"/>
            <w:vAlign w:val="center"/>
            <w:hideMark/>
          </w:tcPr>
          <w:p w14:paraId="19168B6D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400.000</w:t>
            </w:r>
          </w:p>
        </w:tc>
        <w:tc>
          <w:tcPr>
            <w:tcW w:w="0" w:type="auto"/>
            <w:vAlign w:val="center"/>
            <w:hideMark/>
          </w:tcPr>
          <w:p w14:paraId="10EF8D2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429BA80B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D8B5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Total 2023</w:t>
            </w:r>
          </w:p>
        </w:tc>
        <w:tc>
          <w:tcPr>
            <w:tcW w:w="0" w:type="auto"/>
            <w:vAlign w:val="center"/>
            <w:hideMark/>
          </w:tcPr>
          <w:p w14:paraId="391809C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A3B404D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E1EA83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928CC9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5.802.000</w:t>
            </w:r>
          </w:p>
        </w:tc>
        <w:tc>
          <w:tcPr>
            <w:tcW w:w="0" w:type="auto"/>
            <w:vAlign w:val="center"/>
            <w:hideMark/>
          </w:tcPr>
          <w:p w14:paraId="2D3E22D0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5.801.313,56</w:t>
            </w:r>
          </w:p>
        </w:tc>
        <w:tc>
          <w:tcPr>
            <w:tcW w:w="0" w:type="auto"/>
            <w:vAlign w:val="center"/>
            <w:hideMark/>
          </w:tcPr>
          <w:p w14:paraId="43CA4A9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686,44</w:t>
            </w:r>
          </w:p>
        </w:tc>
      </w:tr>
      <w:tr w:rsidR="008972E3" w:rsidRPr="000903D0" w14:paraId="159105CF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A822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24AF783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A4C234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70/11.03</w:t>
            </w:r>
          </w:p>
        </w:tc>
        <w:tc>
          <w:tcPr>
            <w:tcW w:w="0" w:type="auto"/>
            <w:vAlign w:val="center"/>
            <w:hideMark/>
          </w:tcPr>
          <w:p w14:paraId="1DBB435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15910/26.01</w:t>
            </w:r>
          </w:p>
        </w:tc>
        <w:tc>
          <w:tcPr>
            <w:tcW w:w="0" w:type="auto"/>
            <w:vAlign w:val="center"/>
            <w:hideMark/>
          </w:tcPr>
          <w:p w14:paraId="34145E5E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341.000</w:t>
            </w:r>
          </w:p>
        </w:tc>
        <w:tc>
          <w:tcPr>
            <w:tcW w:w="0" w:type="auto"/>
            <w:vAlign w:val="center"/>
            <w:hideMark/>
          </w:tcPr>
          <w:p w14:paraId="0C75013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341.000</w:t>
            </w:r>
          </w:p>
        </w:tc>
        <w:tc>
          <w:tcPr>
            <w:tcW w:w="0" w:type="auto"/>
            <w:vAlign w:val="center"/>
            <w:hideMark/>
          </w:tcPr>
          <w:p w14:paraId="7FBD206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2BFDADB9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8895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31DB040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36B74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70/11.03</w:t>
            </w:r>
          </w:p>
        </w:tc>
        <w:tc>
          <w:tcPr>
            <w:tcW w:w="0" w:type="auto"/>
            <w:vAlign w:val="center"/>
            <w:hideMark/>
          </w:tcPr>
          <w:p w14:paraId="602292E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47112/11.03</w:t>
            </w:r>
          </w:p>
        </w:tc>
        <w:tc>
          <w:tcPr>
            <w:tcW w:w="0" w:type="auto"/>
            <w:vAlign w:val="center"/>
            <w:hideMark/>
          </w:tcPr>
          <w:p w14:paraId="296AC63E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2.044.500</w:t>
            </w:r>
          </w:p>
        </w:tc>
        <w:tc>
          <w:tcPr>
            <w:tcW w:w="0" w:type="auto"/>
            <w:vAlign w:val="center"/>
            <w:hideMark/>
          </w:tcPr>
          <w:p w14:paraId="00440AF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2.044.500</w:t>
            </w:r>
          </w:p>
        </w:tc>
        <w:tc>
          <w:tcPr>
            <w:tcW w:w="0" w:type="auto"/>
            <w:vAlign w:val="center"/>
            <w:hideMark/>
          </w:tcPr>
          <w:p w14:paraId="4D64B84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1B1B5F9D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E49B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5F5F554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56CC5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195/28.08</w:t>
            </w:r>
          </w:p>
        </w:tc>
        <w:tc>
          <w:tcPr>
            <w:tcW w:w="0" w:type="auto"/>
            <w:vAlign w:val="center"/>
            <w:hideMark/>
          </w:tcPr>
          <w:p w14:paraId="07EB3AF9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150782/28.08</w:t>
            </w:r>
          </w:p>
        </w:tc>
        <w:tc>
          <w:tcPr>
            <w:tcW w:w="0" w:type="auto"/>
            <w:vAlign w:val="center"/>
            <w:hideMark/>
          </w:tcPr>
          <w:p w14:paraId="6642097E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1.750.000</w:t>
            </w:r>
          </w:p>
        </w:tc>
        <w:tc>
          <w:tcPr>
            <w:tcW w:w="0" w:type="auto"/>
            <w:vAlign w:val="center"/>
            <w:hideMark/>
          </w:tcPr>
          <w:p w14:paraId="0E7318F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1.750.000</w:t>
            </w:r>
          </w:p>
        </w:tc>
        <w:tc>
          <w:tcPr>
            <w:tcW w:w="0" w:type="auto"/>
            <w:vAlign w:val="center"/>
            <w:hideMark/>
          </w:tcPr>
          <w:p w14:paraId="70918EA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65EAEB12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FB8B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35CE248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Juniori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5C96B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70/11.03</w:t>
            </w:r>
          </w:p>
        </w:tc>
        <w:tc>
          <w:tcPr>
            <w:tcW w:w="0" w:type="auto"/>
            <w:vAlign w:val="center"/>
            <w:hideMark/>
          </w:tcPr>
          <w:p w14:paraId="3B0F3A2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15916/26.01</w:t>
            </w:r>
          </w:p>
        </w:tc>
        <w:tc>
          <w:tcPr>
            <w:tcW w:w="0" w:type="auto"/>
            <w:vAlign w:val="center"/>
            <w:hideMark/>
          </w:tcPr>
          <w:p w14:paraId="5237E40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69.000</w:t>
            </w:r>
          </w:p>
        </w:tc>
        <w:tc>
          <w:tcPr>
            <w:tcW w:w="0" w:type="auto"/>
            <w:vAlign w:val="center"/>
            <w:hideMark/>
          </w:tcPr>
          <w:p w14:paraId="4533E145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69.000</w:t>
            </w:r>
          </w:p>
        </w:tc>
        <w:tc>
          <w:tcPr>
            <w:tcW w:w="0" w:type="auto"/>
            <w:vAlign w:val="center"/>
            <w:hideMark/>
          </w:tcPr>
          <w:p w14:paraId="7255F02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30A00312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908C1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0CE1873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Juniori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0D1E2D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70/11.03</w:t>
            </w:r>
          </w:p>
        </w:tc>
        <w:tc>
          <w:tcPr>
            <w:tcW w:w="0" w:type="auto"/>
            <w:vAlign w:val="center"/>
            <w:hideMark/>
          </w:tcPr>
          <w:p w14:paraId="694B7A5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47117/11.03</w:t>
            </w:r>
          </w:p>
        </w:tc>
        <w:tc>
          <w:tcPr>
            <w:tcW w:w="0" w:type="auto"/>
            <w:vAlign w:val="center"/>
            <w:hideMark/>
          </w:tcPr>
          <w:p w14:paraId="0FA1D3B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392.000</w:t>
            </w:r>
          </w:p>
        </w:tc>
        <w:tc>
          <w:tcPr>
            <w:tcW w:w="0" w:type="auto"/>
            <w:vAlign w:val="center"/>
            <w:hideMark/>
          </w:tcPr>
          <w:p w14:paraId="4E4316F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349.572,68</w:t>
            </w:r>
          </w:p>
        </w:tc>
        <w:tc>
          <w:tcPr>
            <w:tcW w:w="0" w:type="auto"/>
            <w:vAlign w:val="center"/>
            <w:hideMark/>
          </w:tcPr>
          <w:p w14:paraId="7ED44675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42.427,32</w:t>
            </w:r>
          </w:p>
        </w:tc>
      </w:tr>
      <w:tr w:rsidR="008972E3" w:rsidRPr="000903D0" w14:paraId="5E9AC0E6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29A1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49FE21F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Juniori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69269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195/28.08</w:t>
            </w:r>
          </w:p>
        </w:tc>
        <w:tc>
          <w:tcPr>
            <w:tcW w:w="0" w:type="auto"/>
            <w:vAlign w:val="center"/>
            <w:hideMark/>
          </w:tcPr>
          <w:p w14:paraId="1DFA5B5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150780/28.08</w:t>
            </w:r>
          </w:p>
        </w:tc>
        <w:tc>
          <w:tcPr>
            <w:tcW w:w="0" w:type="auto"/>
            <w:vAlign w:val="center"/>
            <w:hideMark/>
          </w:tcPr>
          <w:p w14:paraId="288F662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690.000</w:t>
            </w:r>
          </w:p>
        </w:tc>
        <w:tc>
          <w:tcPr>
            <w:tcW w:w="0" w:type="auto"/>
            <w:vAlign w:val="center"/>
            <w:hideMark/>
          </w:tcPr>
          <w:p w14:paraId="204E0969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690.000</w:t>
            </w:r>
          </w:p>
        </w:tc>
        <w:tc>
          <w:tcPr>
            <w:tcW w:w="0" w:type="auto"/>
            <w:vAlign w:val="center"/>
            <w:hideMark/>
          </w:tcPr>
          <w:p w14:paraId="6CCBB990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1FA97544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70D7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Total 2024</w:t>
            </w:r>
          </w:p>
        </w:tc>
        <w:tc>
          <w:tcPr>
            <w:tcW w:w="0" w:type="auto"/>
            <w:vAlign w:val="center"/>
            <w:hideMark/>
          </w:tcPr>
          <w:p w14:paraId="47FDA81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926440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C0BEFC4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0FA39B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5.286.500</w:t>
            </w:r>
          </w:p>
        </w:tc>
        <w:tc>
          <w:tcPr>
            <w:tcW w:w="0" w:type="auto"/>
            <w:vAlign w:val="center"/>
            <w:hideMark/>
          </w:tcPr>
          <w:p w14:paraId="4A8644D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5.244.072,68</w:t>
            </w:r>
          </w:p>
        </w:tc>
        <w:tc>
          <w:tcPr>
            <w:tcW w:w="0" w:type="auto"/>
            <w:vAlign w:val="center"/>
            <w:hideMark/>
          </w:tcPr>
          <w:p w14:paraId="1C0C51C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42.427,32</w:t>
            </w:r>
          </w:p>
        </w:tc>
      </w:tr>
      <w:tr w:rsidR="008972E3" w:rsidRPr="000903D0" w14:paraId="166C1AF5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479D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1DC3C3B1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371DD0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15/23.01</w:t>
            </w:r>
          </w:p>
        </w:tc>
        <w:tc>
          <w:tcPr>
            <w:tcW w:w="0" w:type="auto"/>
            <w:vAlign w:val="center"/>
            <w:hideMark/>
          </w:tcPr>
          <w:p w14:paraId="2F7F9D7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13678/28.01</w:t>
            </w:r>
          </w:p>
        </w:tc>
        <w:tc>
          <w:tcPr>
            <w:tcW w:w="0" w:type="auto"/>
            <w:vAlign w:val="center"/>
            <w:hideMark/>
          </w:tcPr>
          <w:p w14:paraId="4DC89D1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344.625</w:t>
            </w:r>
          </w:p>
        </w:tc>
        <w:tc>
          <w:tcPr>
            <w:tcW w:w="0" w:type="auto"/>
            <w:vAlign w:val="center"/>
            <w:hideMark/>
          </w:tcPr>
          <w:p w14:paraId="243F8AC5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344.625</w:t>
            </w:r>
          </w:p>
        </w:tc>
        <w:tc>
          <w:tcPr>
            <w:tcW w:w="0" w:type="auto"/>
            <w:vAlign w:val="center"/>
            <w:hideMark/>
          </w:tcPr>
          <w:p w14:paraId="34BB745E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289549BD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2F68E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25C97F5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276A66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27/27.02</w:t>
            </w:r>
          </w:p>
        </w:tc>
        <w:tc>
          <w:tcPr>
            <w:tcW w:w="0" w:type="auto"/>
            <w:vAlign w:val="center"/>
            <w:hideMark/>
          </w:tcPr>
          <w:p w14:paraId="0929A89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35784/04.03</w:t>
            </w:r>
          </w:p>
        </w:tc>
        <w:tc>
          <w:tcPr>
            <w:tcW w:w="0" w:type="auto"/>
            <w:vAlign w:val="center"/>
            <w:hideMark/>
          </w:tcPr>
          <w:p w14:paraId="1E34908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344.625</w:t>
            </w:r>
          </w:p>
        </w:tc>
        <w:tc>
          <w:tcPr>
            <w:tcW w:w="0" w:type="auto"/>
            <w:vAlign w:val="center"/>
            <w:hideMark/>
          </w:tcPr>
          <w:p w14:paraId="61995A51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344.625</w:t>
            </w:r>
          </w:p>
        </w:tc>
        <w:tc>
          <w:tcPr>
            <w:tcW w:w="0" w:type="auto"/>
            <w:vAlign w:val="center"/>
            <w:hideMark/>
          </w:tcPr>
          <w:p w14:paraId="532AB60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5266CDA6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A976E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1CCFFA2E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Seniori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BD786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83/24.04</w:t>
            </w:r>
          </w:p>
        </w:tc>
        <w:tc>
          <w:tcPr>
            <w:tcW w:w="0" w:type="auto"/>
            <w:vAlign w:val="center"/>
            <w:hideMark/>
          </w:tcPr>
          <w:p w14:paraId="0CC1C38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67131/29.04</w:t>
            </w:r>
          </w:p>
        </w:tc>
        <w:tc>
          <w:tcPr>
            <w:tcW w:w="0" w:type="auto"/>
            <w:vAlign w:val="center"/>
            <w:hideMark/>
          </w:tcPr>
          <w:p w14:paraId="00776C2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3.195.750</w:t>
            </w:r>
          </w:p>
        </w:tc>
        <w:tc>
          <w:tcPr>
            <w:tcW w:w="0" w:type="auto"/>
            <w:vAlign w:val="center"/>
            <w:hideMark/>
          </w:tcPr>
          <w:p w14:paraId="007D315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3.195.400</w:t>
            </w:r>
          </w:p>
        </w:tc>
        <w:tc>
          <w:tcPr>
            <w:tcW w:w="0" w:type="auto"/>
            <w:vAlign w:val="center"/>
            <w:hideMark/>
          </w:tcPr>
          <w:p w14:paraId="5DDBC02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8972E3" w:rsidRPr="000903D0" w14:paraId="0BBDA138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C3D1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1DF132E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Juniori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3B096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15/23.01</w:t>
            </w:r>
          </w:p>
        </w:tc>
        <w:tc>
          <w:tcPr>
            <w:tcW w:w="0" w:type="auto"/>
            <w:vAlign w:val="center"/>
            <w:hideMark/>
          </w:tcPr>
          <w:p w14:paraId="78E3CE4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13681/28.01</w:t>
            </w:r>
          </w:p>
        </w:tc>
        <w:tc>
          <w:tcPr>
            <w:tcW w:w="0" w:type="auto"/>
            <w:vAlign w:val="center"/>
            <w:hideMark/>
          </w:tcPr>
          <w:p w14:paraId="566DD6F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92.381</w:t>
            </w:r>
          </w:p>
        </w:tc>
        <w:tc>
          <w:tcPr>
            <w:tcW w:w="0" w:type="auto"/>
            <w:vAlign w:val="center"/>
            <w:hideMark/>
          </w:tcPr>
          <w:p w14:paraId="4EDD3CD1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92.381</w:t>
            </w:r>
          </w:p>
        </w:tc>
        <w:tc>
          <w:tcPr>
            <w:tcW w:w="0" w:type="auto"/>
            <w:vAlign w:val="center"/>
            <w:hideMark/>
          </w:tcPr>
          <w:p w14:paraId="1872EB6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611EE4EF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E89CF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685980F8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Juniori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B5A1D4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27/27.02</w:t>
            </w:r>
          </w:p>
        </w:tc>
        <w:tc>
          <w:tcPr>
            <w:tcW w:w="0" w:type="auto"/>
            <w:vAlign w:val="center"/>
            <w:hideMark/>
          </w:tcPr>
          <w:p w14:paraId="6F0E25E4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35780/04.03</w:t>
            </w:r>
          </w:p>
        </w:tc>
        <w:tc>
          <w:tcPr>
            <w:tcW w:w="0" w:type="auto"/>
            <w:vAlign w:val="center"/>
            <w:hideMark/>
          </w:tcPr>
          <w:p w14:paraId="0CD0A0E7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92.381</w:t>
            </w:r>
          </w:p>
        </w:tc>
        <w:tc>
          <w:tcPr>
            <w:tcW w:w="0" w:type="auto"/>
            <w:vAlign w:val="center"/>
            <w:hideMark/>
          </w:tcPr>
          <w:p w14:paraId="3AB9882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92.381</w:t>
            </w:r>
          </w:p>
        </w:tc>
        <w:tc>
          <w:tcPr>
            <w:tcW w:w="0" w:type="auto"/>
            <w:vAlign w:val="center"/>
            <w:hideMark/>
          </w:tcPr>
          <w:p w14:paraId="7AA9DA0C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2E3" w:rsidRPr="000903D0" w14:paraId="58570B0D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19849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647C253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Juniori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ABF8F6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83/24.04</w:t>
            </w:r>
          </w:p>
        </w:tc>
        <w:tc>
          <w:tcPr>
            <w:tcW w:w="0" w:type="auto"/>
            <w:vAlign w:val="center"/>
            <w:hideMark/>
          </w:tcPr>
          <w:p w14:paraId="257AAA45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67134/29.04</w:t>
            </w:r>
          </w:p>
        </w:tc>
        <w:tc>
          <w:tcPr>
            <w:tcW w:w="0" w:type="auto"/>
            <w:vAlign w:val="center"/>
            <w:hideMark/>
          </w:tcPr>
          <w:p w14:paraId="6DE2D5AE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350.000</w:t>
            </w:r>
          </w:p>
        </w:tc>
        <w:tc>
          <w:tcPr>
            <w:tcW w:w="0" w:type="auto"/>
            <w:vAlign w:val="center"/>
            <w:hideMark/>
          </w:tcPr>
          <w:p w14:paraId="322C7264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348.947,04</w:t>
            </w:r>
          </w:p>
        </w:tc>
        <w:tc>
          <w:tcPr>
            <w:tcW w:w="0" w:type="auto"/>
            <w:vAlign w:val="center"/>
            <w:hideMark/>
          </w:tcPr>
          <w:p w14:paraId="6E2D3BAB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1.052,96</w:t>
            </w:r>
          </w:p>
        </w:tc>
      </w:tr>
      <w:tr w:rsidR="008972E3" w:rsidRPr="000903D0" w14:paraId="02A581D5" w14:textId="77777777" w:rsidTr="00FB6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FDC59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Total 2025</w:t>
            </w:r>
          </w:p>
        </w:tc>
        <w:tc>
          <w:tcPr>
            <w:tcW w:w="0" w:type="auto"/>
            <w:vAlign w:val="center"/>
            <w:hideMark/>
          </w:tcPr>
          <w:p w14:paraId="78C50803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9D15872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F3AE2E9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11FC1CA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4.419.762</w:t>
            </w:r>
          </w:p>
        </w:tc>
        <w:tc>
          <w:tcPr>
            <w:tcW w:w="0" w:type="auto"/>
            <w:vAlign w:val="center"/>
            <w:hideMark/>
          </w:tcPr>
          <w:p w14:paraId="3A5A1E40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4.418.359,04</w:t>
            </w:r>
          </w:p>
        </w:tc>
        <w:tc>
          <w:tcPr>
            <w:tcW w:w="0" w:type="auto"/>
            <w:vAlign w:val="center"/>
            <w:hideMark/>
          </w:tcPr>
          <w:p w14:paraId="2E475C1D" w14:textId="77777777" w:rsidR="008972E3" w:rsidRPr="000903D0" w:rsidRDefault="008972E3" w:rsidP="00FB6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D0">
              <w:rPr>
                <w:rFonts w:ascii="Times New Roman" w:eastAsia="Times New Roman" w:hAnsi="Times New Roman" w:cs="Times New Roman"/>
                <w:sz w:val="28"/>
                <w:szCs w:val="28"/>
              </w:rPr>
              <w:t>1.402,96</w:t>
            </w:r>
          </w:p>
        </w:tc>
      </w:tr>
    </w:tbl>
    <w:p w14:paraId="22726BD2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>Total 2021–2025: 19.913.558 lei</w:t>
      </w:r>
    </w:p>
    <w:p w14:paraId="1A9F2DE9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constată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creștere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accelerată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2021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2023,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când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finanțării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aproape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s-a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triplat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. Ulterior,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sumele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s-au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menținut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la un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nivel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ridicat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chiar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înregistrând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ușoare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scăderi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procentuale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B10D39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Creșterea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2021–2023 nu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însoțită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documentația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analizată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adoptarea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strategii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sportive locale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distincte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o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analiză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formală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impact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bugetar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fundamenteze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evoluție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552BC9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dinamică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indică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modificare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substanțială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politicii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locale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materie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sportivă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schimbare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fie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formalizată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strategic.</w:t>
      </w:r>
    </w:p>
    <w:p w14:paraId="747D7CF5" w14:textId="77777777" w:rsidR="008972E3" w:rsidRPr="009F3DC1" w:rsidRDefault="008972E3" w:rsidP="00897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DD6A5" w14:textId="77777777" w:rsidR="008D7AE6" w:rsidRPr="008D7AE6" w:rsidRDefault="008D7AE6" w:rsidP="008D7A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IV. Analiza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fundamentării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hotărârilor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consiliu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local</w:t>
      </w:r>
    </w:p>
    <w:p w14:paraId="07105AED" w14:textId="77777777" w:rsidR="008D7AE6" w:rsidRPr="008D7AE6" w:rsidRDefault="008D7AE6" w:rsidP="008D7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Legalitatea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procedurii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</w:p>
    <w:p w14:paraId="197CE7A1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urma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examinării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documentației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aferente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fiecărei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alocări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constată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din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punct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formal-procedural:</w:t>
      </w:r>
    </w:p>
    <w:p w14:paraId="67CEC16F" w14:textId="77777777" w:rsidR="008D7AE6" w:rsidRPr="008D7AE6" w:rsidRDefault="008D7AE6" w:rsidP="008D7AE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finanțările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aprobate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hotărâri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DFB724" w14:textId="77777777" w:rsidR="008D7AE6" w:rsidRPr="008D7AE6" w:rsidRDefault="008D7AE6" w:rsidP="008D7AE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încheiate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contracte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distincte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fiecare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etapă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alocare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817E32" w14:textId="77777777" w:rsidR="008D7AE6" w:rsidRPr="008D7AE6" w:rsidRDefault="008D7AE6" w:rsidP="008D7AE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au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depuse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documente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justificative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decontarea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sumelor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D3451E" w14:textId="77777777" w:rsidR="008D7AE6" w:rsidRPr="008D7AE6" w:rsidRDefault="008D7AE6" w:rsidP="008D7AE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s-au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realizat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regularizări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restituiri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sumelor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neutilizate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0F7187" w14:textId="77777777" w:rsidR="008D7AE6" w:rsidRPr="008D7AE6" w:rsidRDefault="008D7AE6" w:rsidP="008D7AE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procedura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fundamentată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metodologia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locală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aprobată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HCL nr. 145/2021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833BE2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perspectiva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cadrului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normativ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aplicabil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nr. 69/2000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educației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fizice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sportului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HG nr. 1447/2007,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Ordinul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MTS nr. 664/2018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OUG nr. 57/2019 – nu au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identificate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elemente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indice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inexistența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baze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legale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adoptarea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hotărârilor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9D200B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consecință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din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punct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legalității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procedura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urmată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încadrează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competențele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autorității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deliberative locale.</w:t>
      </w:r>
    </w:p>
    <w:p w14:paraId="56E3491F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Totuși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legalitatea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epuizează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corectitudinea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oportunitatea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politici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reprezintă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doar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prima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treaptă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7AE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evaluării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E73366" w14:textId="77777777" w:rsidR="008D7AE6" w:rsidRPr="008D7AE6" w:rsidRDefault="008D7AE6" w:rsidP="008D7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Conformitatea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materială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natura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finanțării</w:t>
      </w:r>
      <w:proofErr w:type="spellEnd"/>
    </w:p>
    <w:p w14:paraId="34AB7E49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normativ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materie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sportivă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special art. 18¹ din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nr. 69/2000,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permite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autorităților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administrației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locale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finanțeze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programe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sportive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utilitate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189322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Reglementarea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are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caracter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programatic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condiționat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consacrând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următoarele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principii:</w:t>
      </w:r>
    </w:p>
    <w:p w14:paraId="73D1464E" w14:textId="77777777" w:rsidR="008D7AE6" w:rsidRPr="008D7AE6" w:rsidRDefault="008D7AE6" w:rsidP="008D7AE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trebuie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fie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legată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un program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determinat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831F10" w14:textId="77777777" w:rsidR="008D7AE6" w:rsidRPr="008D7AE6" w:rsidRDefault="008D7AE6" w:rsidP="008D7AE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trebuie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justificată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utilitatea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programului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4B850D" w14:textId="77777777" w:rsidR="008D7AE6" w:rsidRPr="008D7AE6" w:rsidRDefault="008D7AE6" w:rsidP="008D7AE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sprijinul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are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caracter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limitat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proporțional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3C0E34" w14:textId="77777777" w:rsidR="008D7AE6" w:rsidRPr="008D7AE6" w:rsidRDefault="008D7AE6" w:rsidP="008D7AE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concepută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mecanism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susținere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structurală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permanentă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entități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private.</w:t>
      </w:r>
    </w:p>
    <w:p w14:paraId="15F9A980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Analiza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documentară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realizată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Comisie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relevă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însă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practică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finanțările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acordate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AS FC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avut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mod predominant,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caracter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susținere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continuă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7AE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activității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operaționale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incluzând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cheltuieli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recurente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indispensabile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funcționării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curente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E8475A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conturează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delimitare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esențială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B0615D8" w14:textId="77777777" w:rsidR="008D7AE6" w:rsidRPr="008D7AE6" w:rsidRDefault="008D7AE6" w:rsidP="008D7AE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punctuală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program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sportiv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determinat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80EA9F" w14:textId="77777777" w:rsidR="008D7AE6" w:rsidRPr="008D7AE6" w:rsidRDefault="008D7AE6" w:rsidP="008D7AE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lastRenderedPageBreak/>
        <w:t>finanțarea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structurală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funcționării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entități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private.</w:t>
      </w:r>
    </w:p>
    <w:p w14:paraId="53B57F7F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distincție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teoretică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are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relevanță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directă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evaluarea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4E90BA4" w14:textId="77777777" w:rsidR="008D7AE6" w:rsidRPr="008D7AE6" w:rsidRDefault="008D7AE6" w:rsidP="008D7AE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proporționalității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alocărilor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7090FC" w14:textId="77777777" w:rsidR="008D7AE6" w:rsidRPr="008D7AE6" w:rsidRDefault="008D7AE6" w:rsidP="008D7AE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caracterului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utilitate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76D782" w14:textId="77777777" w:rsidR="008D7AE6" w:rsidRPr="008D7AE6" w:rsidRDefault="008D7AE6" w:rsidP="008D7AE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sustenabilității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pe termen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mediu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366667" w14:textId="77777777" w:rsidR="008D7AE6" w:rsidRPr="008D7AE6" w:rsidRDefault="008D7AE6" w:rsidP="008D7AE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naturii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raportului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autoritatea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finanțatoare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beneficiar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033E88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alocărilor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2023–2024,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coroborat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frecvența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acestora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caracterul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lor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recurent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indică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faptul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sprijinul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depășit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sfera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sprijin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punctual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programe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sportive,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apropiindu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-se de un model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susținere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structurală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2D77C5" w14:textId="77777777" w:rsidR="00313450" w:rsidRDefault="008D7AE6" w:rsidP="008D7AE6">
      <w:pPr>
        <w:spacing w:before="100" w:beforeAutospacing="1" w:after="100" w:afterAutospacing="1" w:line="240" w:lineRule="auto"/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lipsa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strategii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sportive locale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adoptate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distinct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impact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justifice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schimbare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paradigmă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se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constata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politica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7AE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evoluat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implicit, nu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deliberat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formalizat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3450" w:rsidRPr="00313450">
        <w:t xml:space="preserve"> </w:t>
      </w:r>
    </w:p>
    <w:p w14:paraId="4382BB53" w14:textId="0B266CED" w:rsidR="008D7AE6" w:rsidRPr="008D7AE6" w:rsidRDefault="00313450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3450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evoluție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implicită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modelului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finanțare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determinat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de facto a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raportului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entitatea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beneficiară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transformare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însoțită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de o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dezbatere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strategică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explicită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deliberativ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13450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313450">
        <w:rPr>
          <w:rFonts w:ascii="Times New Roman" w:hAnsi="Times New Roman" w:cs="Times New Roman"/>
          <w:sz w:val="28"/>
          <w:szCs w:val="28"/>
        </w:rPr>
        <w:t xml:space="preserve"> Local.</w:t>
      </w:r>
    </w:p>
    <w:p w14:paraId="41701CFA" w14:textId="77777777" w:rsidR="008D7AE6" w:rsidRPr="008D7AE6" w:rsidRDefault="008D7AE6" w:rsidP="008D7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Fundamentarea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hotărârilor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calitativă</w:t>
      </w:r>
      <w:proofErr w:type="spellEnd"/>
    </w:p>
    <w:p w14:paraId="051479D1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examinarea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referatelor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aprobare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rapoartelor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specialitate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rezultă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fundamentarea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hotărârilor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predominant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descriptivă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axată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pe:</w:t>
      </w:r>
    </w:p>
    <w:p w14:paraId="7D91F5FA" w14:textId="77777777" w:rsidR="008D7AE6" w:rsidRPr="008D7AE6" w:rsidRDefault="008D7AE6" w:rsidP="008D7AE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prezentarea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obiectivelor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sportive;</w:t>
      </w:r>
    </w:p>
    <w:p w14:paraId="63967AB8" w14:textId="77777777" w:rsidR="008D7AE6" w:rsidRPr="008D7AE6" w:rsidRDefault="008D7AE6" w:rsidP="008D7AE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enumerarea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competițiilor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EECB46" w14:textId="77777777" w:rsidR="008D7AE6" w:rsidRPr="008D7AE6" w:rsidRDefault="008D7AE6" w:rsidP="008D7AE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invocarea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utilității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termeni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generali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F8FB85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Nu au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identificate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FD5F4E8" w14:textId="77777777" w:rsidR="008D7AE6" w:rsidRPr="008D7AE6" w:rsidRDefault="008D7AE6" w:rsidP="008D7AE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comparative cu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structuri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sportive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eligibile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214F14" w14:textId="77777777" w:rsidR="008D7AE6" w:rsidRPr="008D7AE6" w:rsidRDefault="008D7AE6" w:rsidP="008D7AE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scenarii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alternative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E3BA8F" w14:textId="77777777" w:rsidR="008D7AE6" w:rsidRPr="008D7AE6" w:rsidRDefault="008D7AE6" w:rsidP="008D7AE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evaluări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impact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multianual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78E95F" w14:textId="77777777" w:rsidR="008D7AE6" w:rsidRPr="008D7AE6" w:rsidRDefault="008D7AE6" w:rsidP="008D7AE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indicatori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performanță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corelați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finanțării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9DD127" w14:textId="77777777" w:rsidR="008D7AE6" w:rsidRPr="008D7AE6" w:rsidRDefault="008D7AE6" w:rsidP="008D7AE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gradul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dependență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financiară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beneficiarului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6DB7BC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lastRenderedPageBreak/>
        <w:t>Această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abordare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indică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fundamentare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administrativă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suficientă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validarea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hotărârilor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insuficient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consolidată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susținerea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politici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anvergură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financiară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semnificativă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903F3C" w14:textId="77777777" w:rsidR="008D7AE6" w:rsidRPr="008D7AE6" w:rsidRDefault="008D7AE6" w:rsidP="008D7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Concluzie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intermediară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fundamentarea</w:t>
      </w:r>
      <w:proofErr w:type="spellEnd"/>
    </w:p>
    <w:p w14:paraId="6CD6B371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apreciază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AEDD4E" w14:textId="77777777" w:rsidR="008D7AE6" w:rsidRPr="008D7AE6" w:rsidRDefault="008D7AE6" w:rsidP="008D7AE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procedura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aprobare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respectat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cerințele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6CB880" w14:textId="77777777" w:rsidR="008D7AE6" w:rsidRPr="008D7AE6" w:rsidRDefault="008D7AE6" w:rsidP="008D7AE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legal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permitea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programelor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sportive;</w:t>
      </w:r>
    </w:p>
    <w:p w14:paraId="73EEE50F" w14:textId="77777777" w:rsidR="008D7AE6" w:rsidRPr="008D7AE6" w:rsidRDefault="008D7AE6" w:rsidP="008D7AE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însă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modul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aplicare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generat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extindere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progresivă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sprijinului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ancorare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strategică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explicită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ED65322" w14:textId="77777777" w:rsidR="008D7AE6" w:rsidRPr="008D7AE6" w:rsidRDefault="008D7AE6" w:rsidP="008D7AE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căpătat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caracter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structural,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fi formal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recunoscută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atare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printr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-o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decizie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strategică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distinctă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3FFB5E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Problema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identificată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nelegalitate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demonstrată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ci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aliniere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insuficientă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spiritul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reglementării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modelul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efectiv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aplicat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70C496" w14:textId="77777777" w:rsidR="00B01E4C" w:rsidRDefault="00B01E4C" w:rsidP="008972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27772B1" w14:textId="753B63CE" w:rsidR="008972E3" w:rsidRPr="009F3DC1" w:rsidRDefault="008972E3" w:rsidP="008972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V. Analiza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instituțională</w:t>
      </w:r>
      <w:proofErr w:type="spellEnd"/>
    </w:p>
    <w:p w14:paraId="6B77D800" w14:textId="77777777" w:rsidR="008972E3" w:rsidRPr="009F3DC1" w:rsidRDefault="008972E3" w:rsidP="008972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Lipsa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competiției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reale</w:t>
      </w:r>
      <w:proofErr w:type="spellEnd"/>
    </w:p>
    <w:p w14:paraId="6FA660D2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Pe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întreaga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perioadă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analizată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beneficiarul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finanțărilor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constant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aceeași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entitate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7B9FDC" w14:textId="77777777" w:rsidR="00FA40A2" w:rsidRDefault="008972E3" w:rsidP="008972E3">
      <w:pPr>
        <w:spacing w:before="100" w:beforeAutospacing="1" w:after="100" w:afterAutospacing="1" w:line="240" w:lineRule="auto"/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Nu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rezultă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existența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competiții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reale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multe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structuri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sportive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comparabile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iar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procedura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F3DC1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avut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caracter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repetitiv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4557" w:rsidRPr="00404557">
        <w:t xml:space="preserve"> </w:t>
      </w:r>
      <w:r w:rsidR="00FA40A2">
        <w:t xml:space="preserve">                                                                           </w:t>
      </w:r>
    </w:p>
    <w:p w14:paraId="5CDD5CFC" w14:textId="33981C1F" w:rsidR="008972E3" w:rsidRPr="00FA40A2" w:rsidRDefault="00404557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40A2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nu </w:t>
      </w:r>
      <w:proofErr w:type="gramStart"/>
      <w:r w:rsidRPr="00FA40A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identificat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ateste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existența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comparative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multe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structuri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sportive cu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obiect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similar.</w:t>
      </w:r>
    </w:p>
    <w:p w14:paraId="334523C3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practică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genera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percepția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finanțări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preferențiale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similară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vulnerabilități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semnalate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Curtea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Conturi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unități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administrativ-teritoriale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ABDFD8" w14:textId="77777777" w:rsidR="001060CD" w:rsidRDefault="001060CD" w:rsidP="008972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536BA567" w14:textId="77777777" w:rsidR="001060CD" w:rsidRDefault="001060CD" w:rsidP="008972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7E79BF1C" w14:textId="7EB7274D" w:rsidR="008972E3" w:rsidRPr="009F3DC1" w:rsidRDefault="008972E3" w:rsidP="008972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Separarea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rolurilor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riscul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instituțional</w:t>
      </w:r>
      <w:proofErr w:type="spellEnd"/>
    </w:p>
    <w:p w14:paraId="1FA59C1F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constatat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existența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situații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care o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persoană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funcție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conducere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aparatului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economic al UAT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deținea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simultan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funcție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conducere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beneficiar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6309FC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formula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concluzii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juridice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existența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conflict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interese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sensul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Legii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nr. 161/2003,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constată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situație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generează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risc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obiectiv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vulnerabilitate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instituțională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afectează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percepția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imparțialitate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467F57" w14:textId="77777777" w:rsidR="00D32D0F" w:rsidRPr="001060CD" w:rsidRDefault="008972E3" w:rsidP="008D7AE6">
      <w:pPr>
        <w:pStyle w:val="Titlu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Standardele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bună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administrare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impun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separare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strictă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între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finanțator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beneficiar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tocmai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proofErr w:type="gram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evita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aparența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influențe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suprapuneri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interese</w:t>
      </w:r>
      <w:proofErr w:type="spellEnd"/>
      <w:r w:rsidRPr="00106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D7AE6" w:rsidRPr="001060C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</w:p>
    <w:p w14:paraId="7DA87664" w14:textId="77777777" w:rsidR="00D32D0F" w:rsidRDefault="00D32D0F" w:rsidP="008D7AE6">
      <w:pPr>
        <w:pStyle w:val="Titlu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</w:p>
    <w:p w14:paraId="13D75BF3" w14:textId="77777777" w:rsidR="00B01E4C" w:rsidRDefault="00B01E4C" w:rsidP="008D7AE6">
      <w:pPr>
        <w:pStyle w:val="Titlu2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9990D59" w14:textId="3B324D97" w:rsidR="008D7AE6" w:rsidRPr="00D32D0F" w:rsidRDefault="008D7AE6" w:rsidP="008D7AE6">
      <w:pPr>
        <w:pStyle w:val="Titlu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>V</w:t>
      </w:r>
      <w:r w:rsidR="00056A41">
        <w:rPr>
          <w:rFonts w:ascii="Times New Roman" w:eastAsia="Times New Roman" w:hAnsi="Times New Roman" w:cs="Times New Roman"/>
          <w:color w:val="auto"/>
          <w:sz w:val="28"/>
          <w:szCs w:val="28"/>
        </w:rPr>
        <w:t>I</w:t>
      </w:r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Analiza </w:t>
      </w:r>
      <w:proofErr w:type="spellStart"/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>relației</w:t>
      </w:r>
      <w:proofErr w:type="spellEnd"/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>instituționale</w:t>
      </w:r>
      <w:proofErr w:type="spellEnd"/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>dintre</w:t>
      </w:r>
      <w:proofErr w:type="spellEnd"/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UAT </w:t>
      </w:r>
      <w:proofErr w:type="spellStart"/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>Municipiul</w:t>
      </w:r>
      <w:proofErr w:type="spellEnd"/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>Buzău</w:t>
      </w:r>
      <w:proofErr w:type="spellEnd"/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>și</w:t>
      </w:r>
      <w:proofErr w:type="spellEnd"/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AS FC </w:t>
      </w:r>
      <w:proofErr w:type="spellStart"/>
      <w:r w:rsidRPr="00D32D0F">
        <w:rPr>
          <w:rFonts w:ascii="Times New Roman" w:eastAsia="Times New Roman" w:hAnsi="Times New Roman" w:cs="Times New Roman"/>
          <w:color w:val="auto"/>
          <w:sz w:val="28"/>
          <w:szCs w:val="28"/>
        </w:rPr>
        <w:t>Buzău</w:t>
      </w:r>
      <w:proofErr w:type="spellEnd"/>
    </w:p>
    <w:p w14:paraId="2FA1EFFE" w14:textId="77777777" w:rsidR="008D7AE6" w:rsidRPr="008D7AE6" w:rsidRDefault="008D7AE6" w:rsidP="008D7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1. Natura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raportului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juridic</w:t>
      </w:r>
    </w:p>
    <w:p w14:paraId="7280A2E3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AS FC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entitate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drept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privat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asociație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distinctă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juridic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Finanțările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acordate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mecanismului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programelor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sportive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utilitate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F5C078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Totuși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documentară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indică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existența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relații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instituționale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consolidate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autoritatea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finanțatoare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beneficiar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manifestată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DE5ABEA" w14:textId="77777777" w:rsidR="008D7AE6" w:rsidRPr="008D7AE6" w:rsidRDefault="008D7AE6" w:rsidP="008D7AE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continuitatea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exclusivă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finanțărilor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00EE32" w14:textId="77777777" w:rsidR="008D7AE6" w:rsidRPr="008D7AE6" w:rsidRDefault="008D7AE6" w:rsidP="008D7AE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semnificativ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alocărilor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BEEB3A" w14:textId="77777777" w:rsidR="008D7AE6" w:rsidRPr="008D7AE6" w:rsidRDefault="008D7AE6" w:rsidP="008D7AE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implicarea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indirectă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funcții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aparatul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UAT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structura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conducere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situație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distinct la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capitolul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separarea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rolurilor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452DB99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măsura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care UAT are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7AE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avut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calitatea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membru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asociat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structura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(aspect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necesită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clarificare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oficială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situația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capătă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dimensiune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suplimentară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BF5A05" w14:textId="77777777" w:rsidR="008D7AE6" w:rsidRPr="008D7AE6" w:rsidRDefault="008D7AE6" w:rsidP="008D7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Implicațiile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posibile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calității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membru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asociat</w:t>
      </w:r>
      <w:proofErr w:type="spellEnd"/>
    </w:p>
    <w:p w14:paraId="0CED38B4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UAT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deține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calitatea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membru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-o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asociație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sportivă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A4FE6D" w14:textId="77777777" w:rsidR="008D7AE6" w:rsidRPr="008D7AE6" w:rsidRDefault="008D7AE6" w:rsidP="008D7AE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lastRenderedPageBreak/>
        <w:t>relația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exclusiv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finanțator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beneficiar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C15571" w14:textId="77777777" w:rsidR="008D7AE6" w:rsidRPr="008D7AE6" w:rsidRDefault="008D7AE6" w:rsidP="008D7AE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creează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poziție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duală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asociat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finanțator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F7B294" w14:textId="77777777" w:rsidR="008D7AE6" w:rsidRPr="008D7AE6" w:rsidRDefault="008D7AE6" w:rsidP="008D7AE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riscul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dobândească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caracter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quasi-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instituțional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8AD293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suprapunere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genera:</w:t>
      </w:r>
    </w:p>
    <w:p w14:paraId="1FBD2027" w14:textId="77777777" w:rsidR="008D7AE6" w:rsidRPr="008D7AE6" w:rsidRDefault="008D7AE6" w:rsidP="008D7AE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diminuarea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distanței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instituționale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finanțator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beneficiar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874E56" w14:textId="77777777" w:rsidR="008D7AE6" w:rsidRPr="008D7AE6" w:rsidRDefault="008D7AE6" w:rsidP="008D7AE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reducerea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presiunii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concurențiale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D50EBD" w14:textId="77777777" w:rsidR="008D7AE6" w:rsidRPr="008D7AE6" w:rsidRDefault="008D7AE6" w:rsidP="008D7AE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percepția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susțineri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preferențiale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A325CD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Standardele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bună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guvernanță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recomandă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delimitarea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clară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7EE0BB5" w14:textId="77777777" w:rsidR="008D7AE6" w:rsidRPr="008D7AE6" w:rsidRDefault="008D7AE6" w:rsidP="008D7AE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rolul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autoritate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finanțatoare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43D73F" w14:textId="77777777" w:rsidR="008D7AE6" w:rsidRPr="008D7AE6" w:rsidRDefault="008D7AE6" w:rsidP="008D7AE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rolul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asociat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-o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entitate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privată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A58A71" w14:textId="3E9A48F1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lipsa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mecanisme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clare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6340A7" w:rsidRPr="006340A7">
        <w:t xml:space="preserve"> </w:t>
      </w:r>
      <w:proofErr w:type="spellStart"/>
      <w:r w:rsidR="006340A7" w:rsidRPr="006340A7">
        <w:rPr>
          <w:rFonts w:ascii="Times New Roman" w:hAnsi="Times New Roman" w:cs="Times New Roman"/>
          <w:sz w:val="28"/>
          <w:szCs w:val="28"/>
        </w:rPr>
        <w:t>separare</w:t>
      </w:r>
      <w:proofErr w:type="spellEnd"/>
      <w:r w:rsidR="006340A7" w:rsidRPr="00634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0A7" w:rsidRPr="006340A7">
        <w:rPr>
          <w:rFonts w:ascii="Times New Roman" w:hAnsi="Times New Roman" w:cs="Times New Roman"/>
          <w:sz w:val="28"/>
          <w:szCs w:val="28"/>
        </w:rPr>
        <w:t>instituțională</w:t>
      </w:r>
      <w:proofErr w:type="spellEnd"/>
      <w:r w:rsidR="006340A7" w:rsidRPr="00634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0A7" w:rsidRPr="006340A7">
        <w:rPr>
          <w:rFonts w:ascii="Times New Roman" w:hAnsi="Times New Roman" w:cs="Times New Roman"/>
          <w:sz w:val="28"/>
          <w:szCs w:val="28"/>
        </w:rPr>
        <w:t>clară</w:t>
      </w:r>
      <w:proofErr w:type="spellEnd"/>
      <w:r w:rsidR="006340A7" w:rsidRPr="00634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0A7" w:rsidRPr="006340A7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6340A7" w:rsidRPr="00634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0A7" w:rsidRPr="006340A7">
        <w:rPr>
          <w:rFonts w:ascii="Times New Roman" w:hAnsi="Times New Roman" w:cs="Times New Roman"/>
          <w:sz w:val="28"/>
          <w:szCs w:val="28"/>
        </w:rPr>
        <w:t>finanțator</w:t>
      </w:r>
      <w:proofErr w:type="spellEnd"/>
      <w:r w:rsidR="006340A7" w:rsidRPr="00634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0A7" w:rsidRPr="006340A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340A7" w:rsidRPr="00634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0A7" w:rsidRPr="006340A7">
        <w:rPr>
          <w:rFonts w:ascii="Times New Roman" w:hAnsi="Times New Roman" w:cs="Times New Roman"/>
          <w:sz w:val="28"/>
          <w:szCs w:val="28"/>
        </w:rPr>
        <w:t>benefici</w:t>
      </w:r>
      <w:r w:rsidR="006340A7">
        <w:rPr>
          <w:rFonts w:ascii="Times New Roman" w:eastAsia="Times New Roman" w:hAnsi="Times New Roman" w:cs="Times New Roman"/>
          <w:sz w:val="28"/>
          <w:szCs w:val="28"/>
        </w:rPr>
        <w:t>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dublă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poziționare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amplifica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riscul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reputațional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instituțional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BCE2F2" w14:textId="77777777" w:rsidR="008D7AE6" w:rsidRPr="008D7AE6" w:rsidRDefault="008D7AE6" w:rsidP="008D7A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Impactul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asupra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conformitate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materială</w:t>
      </w:r>
      <w:proofErr w:type="spellEnd"/>
    </w:p>
    <w:p w14:paraId="755B4C35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Dacă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acordată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entități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autoritatea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are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implicare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asociativă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influență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directă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devine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esențială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demonstrarea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A87757B" w14:textId="77777777" w:rsidR="008D7AE6" w:rsidRPr="008D7AE6" w:rsidRDefault="008D7AE6" w:rsidP="008D7AE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alocările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sunt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proporționale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B2BCA2" w14:textId="77777777" w:rsidR="008D7AE6" w:rsidRPr="008D7AE6" w:rsidRDefault="008D7AE6" w:rsidP="008D7AE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există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competiție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beneficiari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FB8198" w14:textId="77777777" w:rsidR="008D7AE6" w:rsidRPr="008D7AE6" w:rsidRDefault="008D7AE6" w:rsidP="008D7AE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nu se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creează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indirectă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structurală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entități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asupra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căreia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autoritatea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are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influență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A78FE5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absența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comparative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transparente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modelul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aplicat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interpretat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ca 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susținere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prioritară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structuri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aflate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-o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relație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instituțională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apropiată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autoritatea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finanțatoare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82CF48" w14:textId="3830504D" w:rsidR="008972E3" w:rsidRPr="0014573A" w:rsidRDefault="0014573A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573A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califică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 juridic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situație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însă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identifică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 indicator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obiectiv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risc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instituțional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justifică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analiză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instituțiilor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73A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14573A">
        <w:rPr>
          <w:rFonts w:ascii="Times New Roman" w:hAnsi="Times New Roman" w:cs="Times New Roman"/>
          <w:sz w:val="28"/>
          <w:szCs w:val="28"/>
        </w:rPr>
        <w:t>.</w:t>
      </w:r>
    </w:p>
    <w:p w14:paraId="0656C29E" w14:textId="77777777" w:rsidR="008972E3" w:rsidRPr="009F3DC1" w:rsidRDefault="008972E3" w:rsidP="00897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D94407" w14:textId="77777777" w:rsidR="001060CD" w:rsidRDefault="001060CD" w:rsidP="008972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6F9B491" w14:textId="77777777" w:rsidR="001060CD" w:rsidRDefault="001060CD" w:rsidP="008972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974E97C" w14:textId="3C1399A2" w:rsidR="008972E3" w:rsidRPr="009F3DC1" w:rsidRDefault="008972E3" w:rsidP="008972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>VI</w:t>
      </w:r>
      <w:r w:rsidR="00056A41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. Analiza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financiară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sustenabilitatea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modelului</w:t>
      </w:r>
      <w:proofErr w:type="spellEnd"/>
    </w:p>
    <w:p w14:paraId="252E1BD5" w14:textId="77777777" w:rsidR="008972E3" w:rsidRPr="009F3DC1" w:rsidRDefault="008972E3" w:rsidP="008972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Gradul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dependență</w:t>
      </w:r>
      <w:proofErr w:type="spellEnd"/>
    </w:p>
    <w:p w14:paraId="74EE6F6D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finanțărilor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acordate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2023–2024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indică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dependență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majoră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față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bugetul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local.</w:t>
      </w:r>
    </w:p>
    <w:p w14:paraId="7A359983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lipsa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informații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pondere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semnificativă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veniturilor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proprii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capitalizării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private,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modelul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aplicat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transformat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fapt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entitatea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privată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într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-o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structură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susținută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preponderent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fonduri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46F1A2" w14:textId="77777777" w:rsidR="003402C6" w:rsidRDefault="008972E3" w:rsidP="008972E3">
      <w:pPr>
        <w:spacing w:before="100" w:beforeAutospacing="1" w:after="100" w:afterAutospacing="1" w:line="240" w:lineRule="auto"/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situație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implică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risc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structural,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întrucât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transferă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mod indirect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responsabilitatea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stabilității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UAT.</w:t>
      </w:r>
      <w:r w:rsidR="003402C6" w:rsidRPr="003402C6">
        <w:t xml:space="preserve"> </w:t>
      </w:r>
    </w:p>
    <w:p w14:paraId="754F2C99" w14:textId="79D85BCE" w:rsidR="008972E3" w:rsidRPr="005D05FD" w:rsidRDefault="003402C6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D05F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Buzău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asociat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AS FC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Buzău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evoluție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accentuează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necesitatea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delimitări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clare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rolul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instituțional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D05FD">
        <w:rPr>
          <w:rFonts w:ascii="Times New Roman" w:hAnsi="Times New Roman" w:cs="Times New Roman"/>
          <w:sz w:val="28"/>
          <w:szCs w:val="28"/>
        </w:rPr>
        <w:t xml:space="preserve"> cel </w:t>
      </w:r>
      <w:proofErr w:type="spellStart"/>
      <w:r w:rsidRPr="005D05FD">
        <w:rPr>
          <w:rFonts w:ascii="Times New Roman" w:hAnsi="Times New Roman" w:cs="Times New Roman"/>
          <w:sz w:val="28"/>
          <w:szCs w:val="28"/>
        </w:rPr>
        <w:t>financiar</w:t>
      </w:r>
      <w:proofErr w:type="spellEnd"/>
    </w:p>
    <w:p w14:paraId="796EED14" w14:textId="77777777" w:rsidR="008972E3" w:rsidRPr="009F3DC1" w:rsidRDefault="008972E3" w:rsidP="008972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Indicatorii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control</w:t>
      </w:r>
    </w:p>
    <w:p w14:paraId="2F8A1014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restituirilor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analizată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extrem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redus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(sub 1%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majoritatea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anilor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E9793D3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Deși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acest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aspect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indica o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bună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conformitate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documentară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sugera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un control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limitat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verificarea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formală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documentelor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justificative,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analiză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aprofundată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F3DC1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oportunității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eficienței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cheltuielilor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0EE735" w14:textId="77777777" w:rsidR="008972E3" w:rsidRPr="009F3DC1" w:rsidRDefault="008972E3" w:rsidP="008972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Insolvența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ulterioară</w:t>
      </w:r>
      <w:proofErr w:type="spellEnd"/>
    </w:p>
    <w:p w14:paraId="6EC8C91F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pofida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alocării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peste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11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milioane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lei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2023–2024,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clubul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F3DC1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intrat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ulterior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insolvență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D8A79E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evoluție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ridică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semne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întrebare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DA32DE4" w14:textId="77777777" w:rsidR="008972E3" w:rsidRPr="009F3DC1" w:rsidRDefault="008972E3" w:rsidP="008972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sustenabilitatea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modelului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246755" w14:textId="77777777" w:rsidR="008972E3" w:rsidRPr="009F3DC1" w:rsidRDefault="008972E3" w:rsidP="008972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existența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analize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risc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financiar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prealabile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C2AD64" w14:textId="77777777" w:rsidR="00FA40A2" w:rsidRPr="00FA40A2" w:rsidRDefault="008972E3" w:rsidP="008972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eficiența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utilizării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fondurilor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raport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obiectivul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stabilitate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instituțională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4557" w:rsidRPr="00404557">
        <w:t xml:space="preserve"> </w:t>
      </w:r>
      <w:r w:rsidR="00404557">
        <w:t xml:space="preserve">                                                                                                                                          </w:t>
      </w:r>
    </w:p>
    <w:p w14:paraId="19960F33" w14:textId="77777777" w:rsidR="00FA40A2" w:rsidRPr="00FA40A2" w:rsidRDefault="00FA40A2" w:rsidP="00FA40A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79D0A1C" w14:textId="46828E33" w:rsidR="008972E3" w:rsidRPr="00FA40A2" w:rsidRDefault="00404557" w:rsidP="00FA40A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40A2">
        <w:rPr>
          <w:rFonts w:ascii="Times New Roman" w:hAnsi="Times New Roman" w:cs="Times New Roman"/>
          <w:sz w:val="28"/>
          <w:szCs w:val="28"/>
        </w:rPr>
        <w:lastRenderedPageBreak/>
        <w:t>Insolvența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sine, o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probă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nelegalității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finanțării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însă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un indicator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obiectiv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vulnerabilitate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modelului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>.</w:t>
      </w:r>
    </w:p>
    <w:p w14:paraId="0E99B309" w14:textId="77777777" w:rsidR="008972E3" w:rsidRPr="009F3DC1" w:rsidRDefault="008972E3" w:rsidP="00897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761219" w14:textId="2028C431" w:rsidR="008972E3" w:rsidRPr="009F3DC1" w:rsidRDefault="008972E3" w:rsidP="008972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>VII</w:t>
      </w:r>
      <w:r w:rsidR="00056A41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Evaluare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risc</w:t>
      </w:r>
      <w:proofErr w:type="spellEnd"/>
    </w:p>
    <w:p w14:paraId="01A11AE8" w14:textId="77777777" w:rsidR="008972E3" w:rsidRPr="009F3DC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identifică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următoarele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riscuri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sistemice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C91F73F" w14:textId="77777777" w:rsidR="008972E3" w:rsidRPr="009F3DC1" w:rsidRDefault="008972E3" w:rsidP="008972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Risc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bugetar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angajări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masive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analiză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sustenabilitate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pe termen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mediu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C6F1DF" w14:textId="77777777" w:rsidR="008972E3" w:rsidRPr="009F3DC1" w:rsidRDefault="008972E3" w:rsidP="008972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Risc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reputațional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percepția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finanțări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preferențiale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39D004" w14:textId="77777777" w:rsidR="008972E3" w:rsidRPr="009F3DC1" w:rsidRDefault="008972E3" w:rsidP="008972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Risc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instituțional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insuficienta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delimitare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finanțator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beneficiar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EDFD08" w14:textId="77777777" w:rsidR="008972E3" w:rsidRPr="009F3DC1" w:rsidRDefault="008972E3" w:rsidP="008972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Risc juridic –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interpretări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divergente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natura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finanțării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1120AE" w14:textId="77777777" w:rsidR="008972E3" w:rsidRPr="009F3DC1" w:rsidRDefault="008972E3" w:rsidP="008972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Risc de precedent –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consolidarea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model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dificil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9F3DC1">
        <w:rPr>
          <w:rFonts w:ascii="Times New Roman" w:eastAsia="Times New Roman" w:hAnsi="Times New Roman" w:cs="Times New Roman"/>
          <w:sz w:val="28"/>
          <w:szCs w:val="28"/>
        </w:rPr>
        <w:t>corectat</w:t>
      </w:r>
      <w:proofErr w:type="spellEnd"/>
      <w:r w:rsidRPr="009F3DC1">
        <w:rPr>
          <w:rFonts w:ascii="Times New Roman" w:eastAsia="Times New Roman" w:hAnsi="Times New Roman" w:cs="Times New Roman"/>
          <w:sz w:val="28"/>
          <w:szCs w:val="28"/>
        </w:rPr>
        <w:t xml:space="preserve"> ulterior.</w:t>
      </w:r>
    </w:p>
    <w:p w14:paraId="3E1F87F5" w14:textId="77777777" w:rsidR="008972E3" w:rsidRPr="009F3DC1" w:rsidRDefault="008972E3" w:rsidP="00897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BCD713" w14:textId="3B73C4CF" w:rsidR="00D32D0F" w:rsidRPr="008D7AE6" w:rsidRDefault="00056A41" w:rsidP="00D32D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IX</w:t>
      </w:r>
      <w:r w:rsidR="00D32D0F" w:rsidRPr="008D7A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32D0F" w:rsidRPr="008D7AE6">
        <w:rPr>
          <w:rFonts w:ascii="Times New Roman" w:eastAsia="Times New Roman" w:hAnsi="Times New Roman" w:cs="Times New Roman"/>
          <w:sz w:val="28"/>
          <w:szCs w:val="28"/>
        </w:rPr>
        <w:t>Concluzii</w:t>
      </w:r>
      <w:proofErr w:type="spellEnd"/>
      <w:r w:rsidR="00D32D0F" w:rsidRPr="008D7AE6">
        <w:rPr>
          <w:rFonts w:ascii="Times New Roman" w:eastAsia="Times New Roman" w:hAnsi="Times New Roman" w:cs="Times New Roman"/>
          <w:sz w:val="28"/>
          <w:szCs w:val="28"/>
        </w:rPr>
        <w:t xml:space="preserve"> generale </w:t>
      </w:r>
    </w:p>
    <w:p w14:paraId="0793BE63" w14:textId="77777777" w:rsidR="00D32D0F" w:rsidRPr="008D7AE6" w:rsidRDefault="00D32D0F" w:rsidP="00D3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urma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efectuate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specială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reține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următoarele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constatări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9FB7E35" w14:textId="77777777" w:rsidR="00D32D0F" w:rsidRPr="008D7AE6" w:rsidRDefault="00D32D0F" w:rsidP="00D32D0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Legalitate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Finanțările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acordate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AS FC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2021–2025 au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aprobate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hotărâri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avut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bază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legală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normativ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aplicabil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259178" w14:textId="77777777" w:rsidR="00D32D0F" w:rsidRPr="008D7AE6" w:rsidRDefault="00D32D0F" w:rsidP="00D32D0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Extinderea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progresivă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sprijinului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2021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2023,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alocărilor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crescut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accelerat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modificare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substanțială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politică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fie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însoțită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adoptarea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strategii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sportive locale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distincte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impact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multianual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4A76BE" w14:textId="77777777" w:rsidR="00D32D0F" w:rsidRPr="008D7AE6" w:rsidRDefault="00D32D0F" w:rsidP="00D32D0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Transformarea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implicită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modelului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legal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permite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programelor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sportive,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aplicarea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practică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condus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la 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susținere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continuă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structurală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7AE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activității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depășind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sfera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sprijin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punctual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proiecte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determinate.</w:t>
      </w:r>
    </w:p>
    <w:p w14:paraId="5FBA422B" w14:textId="77777777" w:rsidR="00D32D0F" w:rsidRPr="008D7AE6" w:rsidRDefault="00D32D0F" w:rsidP="00D32D0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Dependență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structurală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semnificativă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finanțărilor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acordate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special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2023–2024,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indică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dependență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majoră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față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local,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transferând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indirect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riscul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sustenabilitate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UAT.</w:t>
      </w:r>
    </w:p>
    <w:p w14:paraId="07896216" w14:textId="77777777" w:rsidR="00D32D0F" w:rsidRPr="008D7AE6" w:rsidRDefault="00D32D0F" w:rsidP="00D32D0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>Control predominant formal</w:t>
      </w:r>
      <w:r w:rsidRPr="008D7AE6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Mecanismele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verificare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s-au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concentrat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conformitatea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documentară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lastRenderedPageBreak/>
        <w:t>cheltuielilor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existența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indicatori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contractuali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clari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performanță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evaluări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sistematice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eficiență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sustenabilitate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84A023" w14:textId="77777777" w:rsidR="00D32D0F" w:rsidRPr="008D7AE6" w:rsidRDefault="00D32D0F" w:rsidP="00D32D0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Vulnerabilități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instituționale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Situația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suprapunere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funcții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aparatul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economic al UAT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conducerea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beneficiar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relația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instituțională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consolidată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autoritate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entitate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constituie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indicatori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obiectivi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risc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instituțional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reputațional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0036C1" w14:textId="77777777" w:rsidR="00D32D0F" w:rsidRDefault="00D32D0F" w:rsidP="00D32D0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Indicator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obiectiv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fragilitate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insolvența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Intrarea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ulterioară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insolvență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după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alocarea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sume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semnificative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local,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confirmă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vulnerabilitatea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modelului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aplicat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Insolvența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dovedește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nelegalitatea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finanțării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evidențiază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lipsa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evaluări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robuste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sustenabilitate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financiară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6BF9E7" w14:textId="77777777" w:rsidR="00F561FE" w:rsidRPr="00F561FE" w:rsidRDefault="00F561FE" w:rsidP="00F561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61FE">
        <w:rPr>
          <w:rFonts w:ascii="Times New Roman" w:eastAsia="Times New Roman" w:hAnsi="Times New Roman" w:cs="Times New Roman"/>
          <w:sz w:val="28"/>
          <w:szCs w:val="28"/>
          <w:lang w:val="ro-RO"/>
        </w:rPr>
        <w:t>Potrivit art. 14 din Legea nr. 273/2006 privind finanțele publice locale, utilizarea fondurilor publice trebuie să respecte principiile:</w:t>
      </w:r>
    </w:p>
    <w:p w14:paraId="165F708B" w14:textId="43319BE3" w:rsidR="00F561FE" w:rsidRPr="00F561FE" w:rsidRDefault="00F561FE" w:rsidP="00F561FE">
      <w:pPr>
        <w:pStyle w:val="Listparagraf"/>
        <w:numPr>
          <w:ilvl w:val="1"/>
          <w:numId w:val="2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61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economicității; </w:t>
      </w:r>
    </w:p>
    <w:p w14:paraId="63509F3A" w14:textId="61361CD1" w:rsidR="00F561FE" w:rsidRPr="00F561FE" w:rsidRDefault="00F561FE" w:rsidP="00F561FE">
      <w:pPr>
        <w:pStyle w:val="Listparagraf"/>
        <w:numPr>
          <w:ilvl w:val="1"/>
          <w:numId w:val="2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61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eficienței; </w:t>
      </w:r>
    </w:p>
    <w:p w14:paraId="26F9504F" w14:textId="73FC7775" w:rsidR="00F561FE" w:rsidRPr="00F561FE" w:rsidRDefault="00F561FE" w:rsidP="00F561FE">
      <w:pPr>
        <w:pStyle w:val="Listparagraf"/>
        <w:numPr>
          <w:ilvl w:val="1"/>
          <w:numId w:val="2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61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eficacității. </w:t>
      </w:r>
    </w:p>
    <w:p w14:paraId="6A7ECFA3" w14:textId="19B4F003" w:rsidR="00F561FE" w:rsidRPr="00F561FE" w:rsidRDefault="00F561FE" w:rsidP="00F561F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61FE">
        <w:rPr>
          <w:rFonts w:ascii="Times New Roman" w:eastAsia="Times New Roman" w:hAnsi="Times New Roman" w:cs="Times New Roman"/>
          <w:sz w:val="28"/>
          <w:szCs w:val="28"/>
          <w:lang w:val="ro-RO"/>
        </w:rPr>
        <w:t>Comisia constată că documentațiile analizate nu conțin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F561FE">
        <w:rPr>
          <w:rFonts w:ascii="Times New Roman" w:eastAsia="Times New Roman" w:hAnsi="Times New Roman" w:cs="Times New Roman"/>
          <w:sz w:val="28"/>
          <w:szCs w:val="28"/>
          <w:lang w:val="ro-RO"/>
        </w:rPr>
        <w:t>evaluări cost-beneficiu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F561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42C04738" w14:textId="77777777" w:rsidR="008972E3" w:rsidRPr="00D32D0F" w:rsidRDefault="008972E3" w:rsidP="00897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90A729" w14:textId="656A45B1" w:rsidR="008D7AE6" w:rsidRPr="008D7AE6" w:rsidRDefault="008D7AE6" w:rsidP="008D7A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X.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Concluzia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structurală</w:t>
      </w:r>
      <w:proofErr w:type="spellEnd"/>
    </w:p>
    <w:p w14:paraId="6669B293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Problema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identificată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Comisie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nelegalitate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formală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demonstrată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ci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natură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structural-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administrativă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F493B4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Modelul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aplicat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condus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la:</w:t>
      </w:r>
    </w:p>
    <w:p w14:paraId="64D36C94" w14:textId="77777777" w:rsidR="008D7AE6" w:rsidRPr="008D7AE6" w:rsidRDefault="008D7AE6" w:rsidP="008D7AE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apropierea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programatică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structurală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F96447" w14:textId="77777777" w:rsidR="008D7AE6" w:rsidRPr="008D7AE6" w:rsidRDefault="008D7AE6" w:rsidP="008D7AE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diminuarea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competiției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entități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sportive;</w:t>
      </w:r>
    </w:p>
    <w:p w14:paraId="0388AA99" w14:textId="77777777" w:rsidR="008D7AE6" w:rsidRPr="008D7AE6" w:rsidRDefault="008D7AE6" w:rsidP="008D7AE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acumularea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risc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instituțional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pe termen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mediu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82E0C6" w14:textId="77777777" w:rsidR="00313450" w:rsidRPr="00313450" w:rsidRDefault="00313450" w:rsidP="0031345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313450">
        <w:rPr>
          <w:sz w:val="28"/>
          <w:szCs w:val="28"/>
        </w:rPr>
        <w:t>În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lipsa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unei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intervenții</w:t>
      </w:r>
      <w:proofErr w:type="spellEnd"/>
      <w:r w:rsidRPr="00313450">
        <w:rPr>
          <w:sz w:val="28"/>
          <w:szCs w:val="28"/>
        </w:rPr>
        <w:t xml:space="preserve"> de </w:t>
      </w:r>
      <w:proofErr w:type="spellStart"/>
      <w:r w:rsidRPr="00313450">
        <w:rPr>
          <w:sz w:val="28"/>
          <w:szCs w:val="28"/>
        </w:rPr>
        <w:t>corecție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și</w:t>
      </w:r>
      <w:proofErr w:type="spellEnd"/>
      <w:r w:rsidRPr="00313450">
        <w:rPr>
          <w:sz w:val="28"/>
          <w:szCs w:val="28"/>
        </w:rPr>
        <w:t xml:space="preserve"> a </w:t>
      </w:r>
      <w:proofErr w:type="spellStart"/>
      <w:r w:rsidRPr="00313450">
        <w:rPr>
          <w:sz w:val="28"/>
          <w:szCs w:val="28"/>
        </w:rPr>
        <w:t>unei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recalibrări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strategice</w:t>
      </w:r>
      <w:proofErr w:type="spellEnd"/>
      <w:r w:rsidRPr="00313450">
        <w:rPr>
          <w:sz w:val="28"/>
          <w:szCs w:val="28"/>
        </w:rPr>
        <w:t xml:space="preserve">, </w:t>
      </w:r>
      <w:proofErr w:type="spellStart"/>
      <w:r w:rsidRPr="00313450">
        <w:rPr>
          <w:sz w:val="28"/>
          <w:szCs w:val="28"/>
        </w:rPr>
        <w:t>modelul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identificat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riscă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să</w:t>
      </w:r>
      <w:proofErr w:type="spellEnd"/>
      <w:r w:rsidRPr="00313450">
        <w:rPr>
          <w:sz w:val="28"/>
          <w:szCs w:val="28"/>
        </w:rPr>
        <w:t xml:space="preserve"> se </w:t>
      </w:r>
      <w:proofErr w:type="spellStart"/>
      <w:r w:rsidRPr="00313450">
        <w:rPr>
          <w:sz w:val="28"/>
          <w:szCs w:val="28"/>
        </w:rPr>
        <w:t>consolideze</w:t>
      </w:r>
      <w:proofErr w:type="spellEnd"/>
      <w:r w:rsidRPr="00313450">
        <w:rPr>
          <w:sz w:val="28"/>
          <w:szCs w:val="28"/>
        </w:rPr>
        <w:t xml:space="preserve"> ca precedent </w:t>
      </w:r>
      <w:proofErr w:type="spellStart"/>
      <w:r w:rsidRPr="00313450">
        <w:rPr>
          <w:sz w:val="28"/>
          <w:szCs w:val="28"/>
        </w:rPr>
        <w:t>administrativ</w:t>
      </w:r>
      <w:proofErr w:type="spellEnd"/>
      <w:r w:rsidRPr="00313450">
        <w:rPr>
          <w:sz w:val="28"/>
          <w:szCs w:val="28"/>
        </w:rPr>
        <w:t xml:space="preserve">, </w:t>
      </w:r>
      <w:proofErr w:type="spellStart"/>
      <w:r w:rsidRPr="00313450">
        <w:rPr>
          <w:sz w:val="28"/>
          <w:szCs w:val="28"/>
        </w:rPr>
        <w:t>generând</w:t>
      </w:r>
      <w:proofErr w:type="spellEnd"/>
      <w:r w:rsidRPr="00313450">
        <w:rPr>
          <w:sz w:val="28"/>
          <w:szCs w:val="28"/>
        </w:rPr>
        <w:t>:</w:t>
      </w:r>
      <w:r w:rsidRPr="00313450">
        <w:rPr>
          <w:sz w:val="28"/>
          <w:szCs w:val="28"/>
        </w:rPr>
        <w:br/>
        <w:t xml:space="preserve">– </w:t>
      </w:r>
      <w:proofErr w:type="spellStart"/>
      <w:r w:rsidRPr="00313450">
        <w:rPr>
          <w:sz w:val="28"/>
          <w:szCs w:val="28"/>
        </w:rPr>
        <w:t>rigidizarea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bugetară</w:t>
      </w:r>
      <w:proofErr w:type="spellEnd"/>
      <w:r w:rsidRPr="00313450">
        <w:rPr>
          <w:sz w:val="28"/>
          <w:szCs w:val="28"/>
        </w:rPr>
        <w:t xml:space="preserve"> pe termen </w:t>
      </w:r>
      <w:proofErr w:type="spellStart"/>
      <w:r w:rsidRPr="00313450">
        <w:rPr>
          <w:sz w:val="28"/>
          <w:szCs w:val="28"/>
        </w:rPr>
        <w:t>mediu</w:t>
      </w:r>
      <w:proofErr w:type="spellEnd"/>
      <w:r w:rsidRPr="00313450">
        <w:rPr>
          <w:sz w:val="28"/>
          <w:szCs w:val="28"/>
        </w:rPr>
        <w:t>;</w:t>
      </w:r>
      <w:r w:rsidRPr="00313450">
        <w:rPr>
          <w:sz w:val="28"/>
          <w:szCs w:val="28"/>
        </w:rPr>
        <w:br/>
        <w:t xml:space="preserve">– </w:t>
      </w:r>
      <w:proofErr w:type="spellStart"/>
      <w:r w:rsidRPr="00313450">
        <w:rPr>
          <w:sz w:val="28"/>
          <w:szCs w:val="28"/>
        </w:rPr>
        <w:t>diminuarea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capacității</w:t>
      </w:r>
      <w:proofErr w:type="spellEnd"/>
      <w:r w:rsidRPr="00313450">
        <w:rPr>
          <w:sz w:val="28"/>
          <w:szCs w:val="28"/>
        </w:rPr>
        <w:t xml:space="preserve"> de </w:t>
      </w:r>
      <w:proofErr w:type="spellStart"/>
      <w:r w:rsidRPr="00313450">
        <w:rPr>
          <w:sz w:val="28"/>
          <w:szCs w:val="28"/>
        </w:rPr>
        <w:t>redistribuire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echitabilă</w:t>
      </w:r>
      <w:proofErr w:type="spellEnd"/>
      <w:r w:rsidRPr="00313450">
        <w:rPr>
          <w:sz w:val="28"/>
          <w:szCs w:val="28"/>
        </w:rPr>
        <w:t xml:space="preserve"> a </w:t>
      </w:r>
      <w:proofErr w:type="spellStart"/>
      <w:r w:rsidRPr="00313450">
        <w:rPr>
          <w:sz w:val="28"/>
          <w:szCs w:val="28"/>
        </w:rPr>
        <w:t>resurselor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către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alte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domenii</w:t>
      </w:r>
      <w:proofErr w:type="spellEnd"/>
      <w:r w:rsidRPr="00313450">
        <w:rPr>
          <w:sz w:val="28"/>
          <w:szCs w:val="28"/>
        </w:rPr>
        <w:t xml:space="preserve"> de </w:t>
      </w:r>
      <w:proofErr w:type="spellStart"/>
      <w:r w:rsidRPr="00313450">
        <w:rPr>
          <w:sz w:val="28"/>
          <w:szCs w:val="28"/>
        </w:rPr>
        <w:t>interes</w:t>
      </w:r>
      <w:proofErr w:type="spellEnd"/>
      <w:r w:rsidRPr="00313450">
        <w:rPr>
          <w:sz w:val="28"/>
          <w:szCs w:val="28"/>
        </w:rPr>
        <w:t xml:space="preserve"> public;</w:t>
      </w:r>
      <w:r w:rsidRPr="00313450">
        <w:rPr>
          <w:sz w:val="28"/>
          <w:szCs w:val="28"/>
        </w:rPr>
        <w:br/>
        <w:t xml:space="preserve">– </w:t>
      </w:r>
      <w:proofErr w:type="spellStart"/>
      <w:r w:rsidRPr="00313450">
        <w:rPr>
          <w:sz w:val="28"/>
          <w:szCs w:val="28"/>
        </w:rPr>
        <w:t>expunerea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autorității</w:t>
      </w:r>
      <w:proofErr w:type="spellEnd"/>
      <w:r w:rsidRPr="00313450">
        <w:rPr>
          <w:sz w:val="28"/>
          <w:szCs w:val="28"/>
        </w:rPr>
        <w:t xml:space="preserve"> la </w:t>
      </w:r>
      <w:proofErr w:type="spellStart"/>
      <w:r w:rsidRPr="00313450">
        <w:rPr>
          <w:sz w:val="28"/>
          <w:szCs w:val="28"/>
        </w:rPr>
        <w:t>riscuri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reputaționale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și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instituționale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sporite</w:t>
      </w:r>
      <w:proofErr w:type="spellEnd"/>
      <w:r w:rsidRPr="00313450">
        <w:rPr>
          <w:sz w:val="28"/>
          <w:szCs w:val="28"/>
        </w:rPr>
        <w:t>.</w:t>
      </w:r>
    </w:p>
    <w:p w14:paraId="73F60037" w14:textId="77777777" w:rsidR="00313450" w:rsidRPr="00313450" w:rsidRDefault="00313450" w:rsidP="00313450">
      <w:pPr>
        <w:pStyle w:val="NormalWeb"/>
        <w:rPr>
          <w:sz w:val="28"/>
          <w:szCs w:val="28"/>
        </w:rPr>
      </w:pPr>
      <w:proofErr w:type="spellStart"/>
      <w:r w:rsidRPr="00313450">
        <w:rPr>
          <w:sz w:val="28"/>
          <w:szCs w:val="28"/>
        </w:rPr>
        <w:lastRenderedPageBreak/>
        <w:t>Corectarea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acestor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vulnerabilități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presupune</w:t>
      </w:r>
      <w:proofErr w:type="spellEnd"/>
      <w:r w:rsidRPr="00313450">
        <w:rPr>
          <w:sz w:val="28"/>
          <w:szCs w:val="28"/>
        </w:rPr>
        <w:t xml:space="preserve"> nu </w:t>
      </w:r>
      <w:proofErr w:type="spellStart"/>
      <w:r w:rsidRPr="00313450">
        <w:rPr>
          <w:sz w:val="28"/>
          <w:szCs w:val="28"/>
        </w:rPr>
        <w:t>doar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ajustări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procedurale</w:t>
      </w:r>
      <w:proofErr w:type="spellEnd"/>
      <w:r w:rsidRPr="00313450">
        <w:rPr>
          <w:sz w:val="28"/>
          <w:szCs w:val="28"/>
        </w:rPr>
        <w:t xml:space="preserve">, ci o </w:t>
      </w:r>
      <w:proofErr w:type="spellStart"/>
      <w:r w:rsidRPr="00313450">
        <w:rPr>
          <w:sz w:val="28"/>
          <w:szCs w:val="28"/>
        </w:rPr>
        <w:t>regândire</w:t>
      </w:r>
      <w:proofErr w:type="spell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strategică</w:t>
      </w:r>
      <w:proofErr w:type="spellEnd"/>
      <w:r w:rsidRPr="00313450">
        <w:rPr>
          <w:sz w:val="28"/>
          <w:szCs w:val="28"/>
        </w:rPr>
        <w:t xml:space="preserve"> a </w:t>
      </w:r>
      <w:proofErr w:type="spellStart"/>
      <w:r w:rsidRPr="00313450">
        <w:rPr>
          <w:sz w:val="28"/>
          <w:szCs w:val="28"/>
        </w:rPr>
        <w:t>mecanismului</w:t>
      </w:r>
      <w:proofErr w:type="spellEnd"/>
      <w:r w:rsidRPr="00313450">
        <w:rPr>
          <w:sz w:val="28"/>
          <w:szCs w:val="28"/>
        </w:rPr>
        <w:t xml:space="preserve"> de </w:t>
      </w:r>
      <w:proofErr w:type="spellStart"/>
      <w:r w:rsidRPr="00313450">
        <w:rPr>
          <w:sz w:val="28"/>
          <w:szCs w:val="28"/>
        </w:rPr>
        <w:t>finanțare</w:t>
      </w:r>
      <w:proofErr w:type="spellEnd"/>
      <w:r w:rsidRPr="00313450">
        <w:rPr>
          <w:sz w:val="28"/>
          <w:szCs w:val="28"/>
        </w:rPr>
        <w:t xml:space="preserve"> </w:t>
      </w:r>
      <w:proofErr w:type="gramStart"/>
      <w:r w:rsidRPr="00313450">
        <w:rPr>
          <w:sz w:val="28"/>
          <w:szCs w:val="28"/>
        </w:rPr>
        <w:t>a</w:t>
      </w:r>
      <w:proofErr w:type="gramEnd"/>
      <w:r w:rsidRPr="00313450">
        <w:rPr>
          <w:sz w:val="28"/>
          <w:szCs w:val="28"/>
        </w:rPr>
        <w:t xml:space="preserve"> </w:t>
      </w:r>
      <w:proofErr w:type="spellStart"/>
      <w:r w:rsidRPr="00313450">
        <w:rPr>
          <w:sz w:val="28"/>
          <w:szCs w:val="28"/>
        </w:rPr>
        <w:t>activităților</w:t>
      </w:r>
      <w:proofErr w:type="spellEnd"/>
      <w:r w:rsidRPr="00313450">
        <w:rPr>
          <w:sz w:val="28"/>
          <w:szCs w:val="28"/>
        </w:rPr>
        <w:t xml:space="preserve"> sportive la </w:t>
      </w:r>
      <w:proofErr w:type="spellStart"/>
      <w:r w:rsidRPr="00313450">
        <w:rPr>
          <w:sz w:val="28"/>
          <w:szCs w:val="28"/>
        </w:rPr>
        <w:t>nivel</w:t>
      </w:r>
      <w:proofErr w:type="spellEnd"/>
      <w:r w:rsidRPr="00313450">
        <w:rPr>
          <w:sz w:val="28"/>
          <w:szCs w:val="28"/>
        </w:rPr>
        <w:t xml:space="preserve"> local.</w:t>
      </w:r>
    </w:p>
    <w:p w14:paraId="4E80186F" w14:textId="3F733A96" w:rsidR="000D7A8D" w:rsidRPr="00F002ED" w:rsidRDefault="000D7A8D" w:rsidP="00313450">
      <w:pPr>
        <w:tabs>
          <w:tab w:val="left" w:pos="1185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C782697" w14:textId="77777777" w:rsidR="00B01E4C" w:rsidRDefault="00B01E4C" w:rsidP="008D7A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5E57C67" w14:textId="47EF2556" w:rsidR="008D7AE6" w:rsidRPr="008D7AE6" w:rsidRDefault="00056A41" w:rsidP="008D7A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56A41">
        <w:rPr>
          <w:rFonts w:ascii="Times New Roman" w:eastAsia="Times New Roman" w:hAnsi="Times New Roman" w:cs="Times New Roman"/>
          <w:sz w:val="28"/>
          <w:szCs w:val="28"/>
        </w:rPr>
        <w:t>XI</w:t>
      </w:r>
      <w:r w:rsidR="008D7AE6"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7AE6" w:rsidRPr="008D7AE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8D7AE6" w:rsidRPr="008D7AE6">
        <w:rPr>
          <w:rFonts w:ascii="Times New Roman" w:eastAsia="Times New Roman" w:hAnsi="Times New Roman" w:cs="Times New Roman"/>
          <w:sz w:val="28"/>
          <w:szCs w:val="28"/>
        </w:rPr>
        <w:t>Recomandări</w:t>
      </w:r>
      <w:proofErr w:type="spellEnd"/>
      <w:r w:rsidR="008D7AE6"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E24286" w14:textId="77777777" w:rsidR="008D7AE6" w:rsidRPr="008D7AE6" w:rsidRDefault="008D7AE6" w:rsidP="008D7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protejarea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interesului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public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consolidarea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disciplinei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propune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61EF6FA" w14:textId="6AEA9F95" w:rsidR="008D7AE6" w:rsidRPr="008D7AE6" w:rsidRDefault="008D7AE6" w:rsidP="008D7AE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Sesizarea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Curții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Conturi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României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– Camera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Conturi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="003E5361" w:rsidRPr="00313450">
        <w:rPr>
          <w:rFonts w:ascii="Times New Roman" w:eastAsia="Times New Roman" w:hAnsi="Times New Roman" w:cs="Times New Roman"/>
          <w:sz w:val="28"/>
          <w:szCs w:val="28"/>
        </w:rPr>
        <w:t>,</w:t>
      </w:r>
      <w:r w:rsidR="003E5361" w:rsidRPr="00313450">
        <w:rPr>
          <w:rFonts w:ascii="Times New Roman" w:hAnsi="Times New Roman" w:cs="Times New Roman"/>
        </w:rPr>
        <w:t xml:space="preserve">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efectuării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control de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performanță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fondurilor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alocate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61" w:rsidRPr="00313450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="003E5361" w:rsidRPr="00313450">
        <w:rPr>
          <w:rFonts w:ascii="Times New Roman" w:hAnsi="Times New Roman" w:cs="Times New Roman"/>
          <w:sz w:val="28"/>
          <w:szCs w:val="28"/>
        </w:rPr>
        <w:t xml:space="preserve"> 2021–2025.</w:t>
      </w: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F5CF07" w14:textId="77777777" w:rsidR="008D7AE6" w:rsidRPr="008D7AE6" w:rsidRDefault="008D7AE6" w:rsidP="008D7AE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Revizuirea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metodologiei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locale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142333" w14:textId="77777777" w:rsidR="008D7AE6" w:rsidRPr="008D7AE6" w:rsidRDefault="008D7AE6" w:rsidP="008D7AE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introducerea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plafoane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procentuale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anuale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raportate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local;</w:t>
      </w:r>
    </w:p>
    <w:p w14:paraId="58972555" w14:textId="77777777" w:rsidR="008D7AE6" w:rsidRPr="008D7AE6" w:rsidRDefault="008D7AE6" w:rsidP="008D7AE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stabilirea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indicatori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contractuali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performanță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măsurabili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80047F" w14:textId="77777777" w:rsidR="008D7AE6" w:rsidRPr="008D7AE6" w:rsidRDefault="008D7AE6" w:rsidP="008D7AE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condiționarea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finanțării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demonstrarea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sustenabilității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395513" w14:textId="77777777" w:rsidR="008D7AE6" w:rsidRPr="008D7AE6" w:rsidRDefault="008D7AE6" w:rsidP="008D7AE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introducerea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mecanism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evaluare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comparativă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beneficiari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81AB0B" w14:textId="77777777" w:rsidR="008D7AE6" w:rsidRPr="008D7AE6" w:rsidRDefault="008D7AE6" w:rsidP="008D7AE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Adoptarea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Strategii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sportive locale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multianuale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fundamentată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pe:</w:t>
      </w:r>
    </w:p>
    <w:p w14:paraId="6A8BA99F" w14:textId="77777777" w:rsidR="008D7AE6" w:rsidRPr="008D7AE6" w:rsidRDefault="008D7AE6" w:rsidP="008D7AE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impact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bugetar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F736CB" w14:textId="77777777" w:rsidR="008D7AE6" w:rsidRPr="008D7AE6" w:rsidRDefault="008D7AE6" w:rsidP="008D7AE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evaluare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riscurilor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FDD127" w14:textId="77777777" w:rsidR="008D7AE6" w:rsidRPr="008D7AE6" w:rsidRDefault="008D7AE6" w:rsidP="008D7AE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obiective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cuantificabile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4DA2FA" w14:textId="77777777" w:rsidR="008D7AE6" w:rsidRPr="008D7AE6" w:rsidRDefault="008D7AE6" w:rsidP="008D7AE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Audit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financiar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independent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anual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entitățile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majoritar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fonduri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locale.</w:t>
      </w:r>
    </w:p>
    <w:p w14:paraId="59723A8B" w14:textId="77777777" w:rsidR="008D7AE6" w:rsidRPr="008D7AE6" w:rsidRDefault="008D7AE6" w:rsidP="008D7AE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Introducerea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analize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risc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financiar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prealabile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fiecărei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alocări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majore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3CCBA7" w14:textId="5DB1494F" w:rsidR="008D7AE6" w:rsidRPr="008D7AE6" w:rsidRDefault="008D7AE6" w:rsidP="008D7AE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Separare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instituțională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strictă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D5D8163" w14:textId="77777777" w:rsidR="008D7AE6" w:rsidRPr="008D7AE6" w:rsidRDefault="008D7AE6" w:rsidP="008D7AE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funcțiile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aparatul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autorității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finanțatoare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3983E4" w14:textId="77777777" w:rsidR="008D7AE6" w:rsidRPr="008D7AE6" w:rsidRDefault="008D7AE6" w:rsidP="008D7AE6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funcțiile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conducere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entitățile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finanțate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857BE7" w14:textId="77777777" w:rsidR="008D7AE6" w:rsidRPr="008D7AE6" w:rsidRDefault="008D7AE6" w:rsidP="008D7AE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Clarificarea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relației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juridice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UAT –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entitate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beneficiară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inclusiv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statutul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membru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asociat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7AE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elimina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orice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ambiguitate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natura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raportului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AE6">
        <w:rPr>
          <w:rFonts w:ascii="Times New Roman" w:eastAsia="Times New Roman" w:hAnsi="Times New Roman" w:cs="Times New Roman"/>
          <w:sz w:val="28"/>
          <w:szCs w:val="28"/>
        </w:rPr>
        <w:t>instituțional</w:t>
      </w:r>
      <w:proofErr w:type="spellEnd"/>
      <w:r w:rsidRPr="008D7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905EAB" w14:textId="66E3DA49" w:rsidR="00F002ED" w:rsidRPr="00F002ED" w:rsidRDefault="00F002ED" w:rsidP="00D32D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68C7A91" w14:textId="77777777" w:rsidR="00F002ED" w:rsidRPr="00F002ED" w:rsidRDefault="00F002ED" w:rsidP="00F00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reține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analizată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F002ED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existat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situație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suprapunere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funcții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aparatul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economic al UAT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conducerea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beneficiar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, aspect </w:t>
      </w:r>
      <w:r w:rsidRPr="00F002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care,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a fi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calificat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juridic de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prezenta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Comisie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constituie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un indicator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obiectiv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risc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instituțional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impune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analiză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specialitate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instituțiile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competente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131570" w14:textId="77777777" w:rsidR="008972E3" w:rsidRPr="00F002ED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483FF2" w14:textId="77777777" w:rsidR="00B01E4C" w:rsidRDefault="00B01E4C" w:rsidP="00F002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DDDE589" w14:textId="09C8B6B3" w:rsidR="00844FB8" w:rsidRPr="00844FB8" w:rsidRDefault="00844FB8" w:rsidP="00844F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XII.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Elemente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suplimentare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rezultate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procedura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insolvență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 AS FC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</w:p>
    <w:p w14:paraId="14BB77CA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Ulterior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perioadei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analizate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Comisie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dosarul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nr. 1908/114/2025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aflat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rolul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Tribunalului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Secția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44FB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II-a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civilă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,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contencios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fiscal,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lichidatorul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judiciar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GRINSOLV IPURL a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publicat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Tabelul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preliminar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creanțe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Asociației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Sportive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Fotbal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Club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, document care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oferă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o imagine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relevantă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asupra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situației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reale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momentul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deschiderii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procedurii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insolvență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EF2AA4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apreciază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aceste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date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prezintă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relevanță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directă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evaluarea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sustenabilității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modelului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analizat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raport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43C080" w14:textId="77777777" w:rsidR="00844FB8" w:rsidRPr="00844FB8" w:rsidRDefault="00844FB8" w:rsidP="00844F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total al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obligațiilor</w:t>
      </w:r>
      <w:proofErr w:type="spellEnd"/>
    </w:p>
    <w:p w14:paraId="523CD021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tabelului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preliminar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creanțe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publicat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lichidatorul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judiciar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, masa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credală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totală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 AS FC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de:</w:t>
      </w:r>
    </w:p>
    <w:p w14:paraId="020975D5" w14:textId="77777777" w:rsidR="00844FB8" w:rsidRPr="00844FB8" w:rsidRDefault="00844FB8" w:rsidP="00844F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3.628.055 lei. </w:t>
      </w:r>
    </w:p>
    <w:p w14:paraId="3FFA18D0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Totalitatea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creanțelor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înregistrate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beneficiază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drept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vot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procedura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insolvenței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96B263" w14:textId="77777777" w:rsidR="00844FB8" w:rsidRPr="00844FB8" w:rsidRDefault="00844FB8" w:rsidP="00844F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Structura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principalelor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creanțe</w:t>
      </w:r>
      <w:proofErr w:type="spellEnd"/>
    </w:p>
    <w:p w14:paraId="4846741B" w14:textId="77777777" w:rsidR="00844FB8" w:rsidRPr="00844FB8" w:rsidRDefault="00844FB8" w:rsidP="00844F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Creanțe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rezultate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raporturi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muncă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activitate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sportivă</w:t>
      </w:r>
      <w:proofErr w:type="spellEnd"/>
    </w:p>
    <w:p w14:paraId="51E0F843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Documentul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relevă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existența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obligații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salariale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contractuale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semnificative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jucători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membri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ai staff-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ului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tehnic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printre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care:</w:t>
      </w:r>
    </w:p>
    <w:p w14:paraId="3EA114FB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Alexandru Cristian Benavente Bristol – 250.223 lei; </w:t>
      </w:r>
    </w:p>
    <w:p w14:paraId="44AEB793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Kevin Brobbey – 204.577 lei; </w:t>
      </w:r>
    </w:p>
    <w:p w14:paraId="7DC56CCC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Albu Constantin Dragoș – 163.500 lei; </w:t>
      </w:r>
    </w:p>
    <w:p w14:paraId="19EBCB9E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Greab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Alexandru Doru – 141.205 lei; </w:t>
      </w:r>
    </w:p>
    <w:p w14:paraId="05EF2978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lastRenderedPageBreak/>
        <w:t>Dobrosavlevici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Alin – 138.080 lei; </w:t>
      </w:r>
    </w:p>
    <w:p w14:paraId="4316957E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Ferraresso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Diego Gustavo – 129.495 lei; </w:t>
      </w:r>
    </w:p>
    <w:p w14:paraId="5471E5C1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Turda Grigore-Ioan – 107.288 lei; </w:t>
      </w:r>
    </w:p>
    <w:p w14:paraId="3087F4EE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Railean Dorian – 106.900 lei; </w:t>
      </w:r>
    </w:p>
    <w:p w14:paraId="6ACC23CD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Dumitrașcu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Denis-Constantin – 78.875 lei; </w:t>
      </w:r>
    </w:p>
    <w:p w14:paraId="34866B68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Dumitru Cristian-Cosmin – 77.625 lei; </w:t>
      </w:r>
    </w:p>
    <w:p w14:paraId="23D3390B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Ilie Stan – 75.190 lei; </w:t>
      </w:r>
    </w:p>
    <w:p w14:paraId="794020AD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Călin Tudor-Dorin – 52.900 lei; </w:t>
      </w:r>
    </w:p>
    <w:p w14:paraId="2C328A34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Rassambek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Akhmatov – 47.321 lei; </w:t>
      </w:r>
    </w:p>
    <w:p w14:paraId="29ECC263" w14:textId="77777777" w:rsidR="00844FB8" w:rsidRPr="00844FB8" w:rsidRDefault="00844FB8" w:rsidP="00844F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Băcanu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George – 40.000 lei. </w:t>
      </w:r>
    </w:p>
    <w:p w14:paraId="2D798F20" w14:textId="77777777" w:rsidR="00B85DA5" w:rsidRDefault="00844FB8" w:rsidP="00B85DA5">
      <w:pPr>
        <w:pStyle w:val="NormalWeb"/>
      </w:pPr>
      <w:proofErr w:type="spellStart"/>
      <w:r w:rsidRPr="00844FB8">
        <w:rPr>
          <w:sz w:val="28"/>
          <w:szCs w:val="28"/>
        </w:rPr>
        <w:t>Valoarea</w:t>
      </w:r>
      <w:proofErr w:type="spellEnd"/>
      <w:r w:rsidRPr="00844FB8">
        <w:rPr>
          <w:sz w:val="28"/>
          <w:szCs w:val="28"/>
        </w:rPr>
        <w:t xml:space="preserve"> </w:t>
      </w:r>
      <w:proofErr w:type="spellStart"/>
      <w:r w:rsidRPr="00844FB8">
        <w:rPr>
          <w:sz w:val="28"/>
          <w:szCs w:val="28"/>
        </w:rPr>
        <w:t>cumulată</w:t>
      </w:r>
      <w:proofErr w:type="spellEnd"/>
      <w:r w:rsidRPr="00844FB8">
        <w:rPr>
          <w:sz w:val="28"/>
          <w:szCs w:val="28"/>
        </w:rPr>
        <w:t xml:space="preserve"> </w:t>
      </w:r>
      <w:proofErr w:type="gramStart"/>
      <w:r w:rsidRPr="00844FB8">
        <w:rPr>
          <w:sz w:val="28"/>
          <w:szCs w:val="28"/>
        </w:rPr>
        <w:t>a</w:t>
      </w:r>
      <w:proofErr w:type="gramEnd"/>
      <w:r w:rsidRPr="00844FB8">
        <w:rPr>
          <w:sz w:val="28"/>
          <w:szCs w:val="28"/>
        </w:rPr>
        <w:t xml:space="preserve"> </w:t>
      </w:r>
      <w:proofErr w:type="spellStart"/>
      <w:r w:rsidRPr="00844FB8">
        <w:rPr>
          <w:sz w:val="28"/>
          <w:szCs w:val="28"/>
        </w:rPr>
        <w:t>acestor</w:t>
      </w:r>
      <w:proofErr w:type="spellEnd"/>
      <w:r w:rsidRPr="00844FB8">
        <w:rPr>
          <w:sz w:val="28"/>
          <w:szCs w:val="28"/>
        </w:rPr>
        <w:t xml:space="preserve"> </w:t>
      </w:r>
      <w:proofErr w:type="spellStart"/>
      <w:r w:rsidRPr="00844FB8">
        <w:rPr>
          <w:sz w:val="28"/>
          <w:szCs w:val="28"/>
        </w:rPr>
        <w:t>creanțe</w:t>
      </w:r>
      <w:proofErr w:type="spellEnd"/>
      <w:r w:rsidRPr="00844FB8">
        <w:rPr>
          <w:sz w:val="28"/>
          <w:szCs w:val="28"/>
        </w:rPr>
        <w:t xml:space="preserve"> </w:t>
      </w:r>
      <w:proofErr w:type="spellStart"/>
      <w:r w:rsidRPr="00844FB8">
        <w:rPr>
          <w:sz w:val="28"/>
          <w:szCs w:val="28"/>
        </w:rPr>
        <w:t>indică</w:t>
      </w:r>
      <w:proofErr w:type="spellEnd"/>
      <w:r w:rsidRPr="00844FB8">
        <w:rPr>
          <w:sz w:val="28"/>
          <w:szCs w:val="28"/>
        </w:rPr>
        <w:t xml:space="preserve"> </w:t>
      </w:r>
      <w:proofErr w:type="spellStart"/>
      <w:r w:rsidRPr="00844FB8">
        <w:rPr>
          <w:sz w:val="28"/>
          <w:szCs w:val="28"/>
        </w:rPr>
        <w:t>existența</w:t>
      </w:r>
      <w:proofErr w:type="spellEnd"/>
      <w:r w:rsidRPr="00844FB8">
        <w:rPr>
          <w:sz w:val="28"/>
          <w:szCs w:val="28"/>
        </w:rPr>
        <w:t xml:space="preserve"> </w:t>
      </w:r>
      <w:proofErr w:type="spellStart"/>
      <w:r w:rsidRPr="00844FB8">
        <w:rPr>
          <w:sz w:val="28"/>
          <w:szCs w:val="28"/>
        </w:rPr>
        <w:t>unor</w:t>
      </w:r>
      <w:proofErr w:type="spellEnd"/>
      <w:r w:rsidRPr="00844FB8">
        <w:rPr>
          <w:sz w:val="28"/>
          <w:szCs w:val="28"/>
        </w:rPr>
        <w:t xml:space="preserve"> </w:t>
      </w:r>
      <w:proofErr w:type="spellStart"/>
      <w:r w:rsidRPr="00844FB8">
        <w:rPr>
          <w:sz w:val="28"/>
          <w:szCs w:val="28"/>
        </w:rPr>
        <w:t>angajamente</w:t>
      </w:r>
      <w:proofErr w:type="spellEnd"/>
      <w:r w:rsidRPr="00844FB8">
        <w:rPr>
          <w:sz w:val="28"/>
          <w:szCs w:val="28"/>
        </w:rPr>
        <w:t xml:space="preserve"> </w:t>
      </w:r>
      <w:proofErr w:type="spellStart"/>
      <w:r w:rsidRPr="00844FB8">
        <w:rPr>
          <w:sz w:val="28"/>
          <w:szCs w:val="28"/>
        </w:rPr>
        <w:t>salariale</w:t>
      </w:r>
      <w:proofErr w:type="spellEnd"/>
      <w:r w:rsidRPr="00844FB8">
        <w:rPr>
          <w:sz w:val="28"/>
          <w:szCs w:val="28"/>
        </w:rPr>
        <w:t xml:space="preserve"> </w:t>
      </w:r>
      <w:proofErr w:type="spellStart"/>
      <w:r w:rsidRPr="00844FB8">
        <w:rPr>
          <w:sz w:val="28"/>
          <w:szCs w:val="28"/>
        </w:rPr>
        <w:t>consistente</w:t>
      </w:r>
      <w:proofErr w:type="spellEnd"/>
      <w:r w:rsidRPr="00844FB8">
        <w:rPr>
          <w:sz w:val="28"/>
          <w:szCs w:val="28"/>
        </w:rPr>
        <w:t xml:space="preserve"> </w:t>
      </w:r>
      <w:proofErr w:type="spellStart"/>
      <w:r w:rsidRPr="00844FB8">
        <w:rPr>
          <w:sz w:val="28"/>
          <w:szCs w:val="28"/>
        </w:rPr>
        <w:t>raportate</w:t>
      </w:r>
      <w:proofErr w:type="spellEnd"/>
      <w:r w:rsidRPr="00844FB8">
        <w:rPr>
          <w:sz w:val="28"/>
          <w:szCs w:val="28"/>
        </w:rPr>
        <w:t xml:space="preserve"> la </w:t>
      </w:r>
      <w:proofErr w:type="spellStart"/>
      <w:r w:rsidRPr="00844FB8">
        <w:rPr>
          <w:sz w:val="28"/>
          <w:szCs w:val="28"/>
        </w:rPr>
        <w:t>capacitatea</w:t>
      </w:r>
      <w:proofErr w:type="spellEnd"/>
      <w:r w:rsidRPr="00844FB8">
        <w:rPr>
          <w:sz w:val="28"/>
          <w:szCs w:val="28"/>
        </w:rPr>
        <w:t xml:space="preserve"> </w:t>
      </w:r>
      <w:proofErr w:type="spellStart"/>
      <w:r w:rsidRPr="00844FB8">
        <w:rPr>
          <w:sz w:val="28"/>
          <w:szCs w:val="28"/>
        </w:rPr>
        <w:t>financiară</w:t>
      </w:r>
      <w:proofErr w:type="spellEnd"/>
      <w:r w:rsidRPr="00844FB8">
        <w:rPr>
          <w:sz w:val="28"/>
          <w:szCs w:val="28"/>
        </w:rPr>
        <w:t xml:space="preserve"> </w:t>
      </w:r>
      <w:proofErr w:type="spellStart"/>
      <w:r w:rsidRPr="00844FB8">
        <w:rPr>
          <w:sz w:val="28"/>
          <w:szCs w:val="28"/>
        </w:rPr>
        <w:t>efectivă</w:t>
      </w:r>
      <w:proofErr w:type="spellEnd"/>
      <w:r w:rsidRPr="00844FB8">
        <w:rPr>
          <w:sz w:val="28"/>
          <w:szCs w:val="28"/>
        </w:rPr>
        <w:t xml:space="preserve"> a </w:t>
      </w:r>
      <w:proofErr w:type="spellStart"/>
      <w:r w:rsidRPr="00844FB8">
        <w:rPr>
          <w:sz w:val="28"/>
          <w:szCs w:val="28"/>
        </w:rPr>
        <w:t>clubului</w:t>
      </w:r>
      <w:proofErr w:type="spellEnd"/>
      <w:r w:rsidRPr="00844FB8">
        <w:rPr>
          <w:sz w:val="28"/>
          <w:szCs w:val="28"/>
        </w:rPr>
        <w:t>.</w:t>
      </w:r>
      <w:r w:rsidR="00B85DA5" w:rsidRPr="00B85DA5">
        <w:t xml:space="preserve"> </w:t>
      </w:r>
      <w:r w:rsidR="00B85DA5">
        <w:t xml:space="preserve">                                          </w:t>
      </w:r>
    </w:p>
    <w:p w14:paraId="6D00DC5D" w14:textId="548C828F" w:rsidR="00B85DA5" w:rsidRPr="00B85DA5" w:rsidRDefault="00B85DA5" w:rsidP="00B85DA5">
      <w:pPr>
        <w:pStyle w:val="NormalWeb"/>
        <w:rPr>
          <w:sz w:val="28"/>
          <w:szCs w:val="28"/>
        </w:rPr>
      </w:pPr>
      <w:proofErr w:type="spellStart"/>
      <w:r w:rsidRPr="00B85DA5">
        <w:rPr>
          <w:sz w:val="28"/>
          <w:szCs w:val="28"/>
        </w:rPr>
        <w:t>Deși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entitatea</w:t>
      </w:r>
      <w:proofErr w:type="spellEnd"/>
      <w:r w:rsidRPr="00B85DA5">
        <w:rPr>
          <w:sz w:val="28"/>
          <w:szCs w:val="28"/>
        </w:rPr>
        <w:t xml:space="preserve"> a </w:t>
      </w:r>
      <w:proofErr w:type="spellStart"/>
      <w:r w:rsidRPr="00B85DA5">
        <w:rPr>
          <w:sz w:val="28"/>
          <w:szCs w:val="28"/>
        </w:rPr>
        <w:t>beneficiat</w:t>
      </w:r>
      <w:proofErr w:type="spellEnd"/>
      <w:r w:rsidRPr="00B85DA5">
        <w:rPr>
          <w:sz w:val="28"/>
          <w:szCs w:val="28"/>
        </w:rPr>
        <w:t xml:space="preserve">, </w:t>
      </w:r>
      <w:proofErr w:type="spellStart"/>
      <w:r w:rsidRPr="00B85DA5">
        <w:rPr>
          <w:sz w:val="28"/>
          <w:szCs w:val="28"/>
        </w:rPr>
        <w:t>în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perioada</w:t>
      </w:r>
      <w:proofErr w:type="spellEnd"/>
      <w:r w:rsidRPr="00B85DA5">
        <w:rPr>
          <w:sz w:val="28"/>
          <w:szCs w:val="28"/>
        </w:rPr>
        <w:t xml:space="preserve"> 2023–2025, de </w:t>
      </w:r>
      <w:proofErr w:type="spellStart"/>
      <w:r w:rsidRPr="00B85DA5">
        <w:rPr>
          <w:sz w:val="28"/>
          <w:szCs w:val="28"/>
        </w:rPr>
        <w:t>alocări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semnificative</w:t>
      </w:r>
      <w:proofErr w:type="spellEnd"/>
      <w:r w:rsidRPr="00B85DA5">
        <w:rPr>
          <w:sz w:val="28"/>
          <w:szCs w:val="28"/>
        </w:rPr>
        <w:t xml:space="preserve"> din </w:t>
      </w:r>
      <w:proofErr w:type="spellStart"/>
      <w:r w:rsidRPr="00B85DA5">
        <w:rPr>
          <w:sz w:val="28"/>
          <w:szCs w:val="28"/>
        </w:rPr>
        <w:t>bugetul</w:t>
      </w:r>
      <w:proofErr w:type="spellEnd"/>
      <w:r w:rsidRPr="00B85DA5">
        <w:rPr>
          <w:sz w:val="28"/>
          <w:szCs w:val="28"/>
        </w:rPr>
        <w:t xml:space="preserve"> local al </w:t>
      </w:r>
      <w:proofErr w:type="spellStart"/>
      <w:r w:rsidRPr="00B85DA5">
        <w:rPr>
          <w:sz w:val="28"/>
          <w:szCs w:val="28"/>
        </w:rPr>
        <w:t>Municipiului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Buzău</w:t>
      </w:r>
      <w:proofErr w:type="spellEnd"/>
      <w:r w:rsidRPr="00B85DA5">
        <w:rPr>
          <w:sz w:val="28"/>
          <w:szCs w:val="28"/>
        </w:rPr>
        <w:t xml:space="preserve">, </w:t>
      </w:r>
      <w:proofErr w:type="spellStart"/>
      <w:r w:rsidRPr="00B85DA5">
        <w:rPr>
          <w:sz w:val="28"/>
          <w:szCs w:val="28"/>
        </w:rPr>
        <w:t>situația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financiară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constatată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în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procedura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insolvenței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indică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faptul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că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aceste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resurse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publice</w:t>
      </w:r>
      <w:proofErr w:type="spellEnd"/>
      <w:r w:rsidRPr="00B85DA5">
        <w:rPr>
          <w:sz w:val="28"/>
          <w:szCs w:val="28"/>
        </w:rPr>
        <w:t xml:space="preserve"> nu au </w:t>
      </w:r>
      <w:proofErr w:type="spellStart"/>
      <w:r w:rsidRPr="00B85DA5">
        <w:rPr>
          <w:sz w:val="28"/>
          <w:szCs w:val="28"/>
        </w:rPr>
        <w:t>condus</w:t>
      </w:r>
      <w:proofErr w:type="spellEnd"/>
      <w:r w:rsidRPr="00B85DA5">
        <w:rPr>
          <w:sz w:val="28"/>
          <w:szCs w:val="28"/>
        </w:rPr>
        <w:t xml:space="preserve"> la </w:t>
      </w:r>
      <w:proofErr w:type="spellStart"/>
      <w:r w:rsidRPr="00B85DA5">
        <w:rPr>
          <w:sz w:val="28"/>
          <w:szCs w:val="28"/>
        </w:rPr>
        <w:t>stabilizarea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obligațiilor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fiscale</w:t>
      </w:r>
      <w:proofErr w:type="spellEnd"/>
      <w:r w:rsidRPr="00B85DA5">
        <w:rPr>
          <w:sz w:val="28"/>
          <w:szCs w:val="28"/>
        </w:rPr>
        <w:t xml:space="preserve">, </w:t>
      </w:r>
      <w:proofErr w:type="spellStart"/>
      <w:r w:rsidRPr="00B85DA5">
        <w:rPr>
          <w:sz w:val="28"/>
          <w:szCs w:val="28"/>
        </w:rPr>
        <w:t>salariale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și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comerciale</w:t>
      </w:r>
      <w:proofErr w:type="spellEnd"/>
      <w:r w:rsidRPr="00B85DA5">
        <w:rPr>
          <w:sz w:val="28"/>
          <w:szCs w:val="28"/>
        </w:rPr>
        <w:t xml:space="preserve"> ale </w:t>
      </w:r>
      <w:proofErr w:type="spellStart"/>
      <w:r w:rsidRPr="00B85DA5">
        <w:rPr>
          <w:sz w:val="28"/>
          <w:szCs w:val="28"/>
        </w:rPr>
        <w:t>clubului</w:t>
      </w:r>
      <w:proofErr w:type="spellEnd"/>
      <w:r w:rsidRPr="00B85DA5">
        <w:rPr>
          <w:sz w:val="28"/>
          <w:szCs w:val="28"/>
        </w:rPr>
        <w:t>.</w:t>
      </w:r>
    </w:p>
    <w:p w14:paraId="5512D518" w14:textId="77777777" w:rsidR="00B85DA5" w:rsidRPr="00B85DA5" w:rsidRDefault="00B85DA5" w:rsidP="00B85DA5">
      <w:pPr>
        <w:pStyle w:val="NormalWeb"/>
        <w:rPr>
          <w:sz w:val="28"/>
          <w:szCs w:val="28"/>
        </w:rPr>
      </w:pPr>
      <w:proofErr w:type="spellStart"/>
      <w:r w:rsidRPr="00B85DA5">
        <w:rPr>
          <w:sz w:val="28"/>
          <w:szCs w:val="28"/>
        </w:rPr>
        <w:t>Persistența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unor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datorii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bugetare</w:t>
      </w:r>
      <w:proofErr w:type="spellEnd"/>
      <w:r w:rsidRPr="00B85DA5">
        <w:rPr>
          <w:sz w:val="28"/>
          <w:szCs w:val="28"/>
        </w:rPr>
        <w:t xml:space="preserve"> de </w:t>
      </w:r>
      <w:proofErr w:type="spellStart"/>
      <w:r w:rsidRPr="00B85DA5">
        <w:rPr>
          <w:sz w:val="28"/>
          <w:szCs w:val="28"/>
        </w:rPr>
        <w:t>peste</w:t>
      </w:r>
      <w:proofErr w:type="spellEnd"/>
      <w:r w:rsidRPr="00B85DA5">
        <w:rPr>
          <w:sz w:val="28"/>
          <w:szCs w:val="28"/>
        </w:rPr>
        <w:t xml:space="preserve"> 1,1 </w:t>
      </w:r>
      <w:proofErr w:type="spellStart"/>
      <w:r w:rsidRPr="00B85DA5">
        <w:rPr>
          <w:sz w:val="28"/>
          <w:szCs w:val="28"/>
        </w:rPr>
        <w:t>milioane</w:t>
      </w:r>
      <w:proofErr w:type="spellEnd"/>
      <w:r w:rsidRPr="00B85DA5">
        <w:rPr>
          <w:sz w:val="28"/>
          <w:szCs w:val="28"/>
        </w:rPr>
        <w:t xml:space="preserve"> lei </w:t>
      </w:r>
      <w:proofErr w:type="spellStart"/>
      <w:r w:rsidRPr="00B85DA5">
        <w:rPr>
          <w:sz w:val="28"/>
          <w:szCs w:val="28"/>
        </w:rPr>
        <w:t>către</w:t>
      </w:r>
      <w:proofErr w:type="spellEnd"/>
      <w:r w:rsidRPr="00B85DA5">
        <w:rPr>
          <w:sz w:val="28"/>
          <w:szCs w:val="28"/>
        </w:rPr>
        <w:t xml:space="preserve"> ANAF </w:t>
      </w:r>
      <w:proofErr w:type="spellStart"/>
      <w:r w:rsidRPr="00B85DA5">
        <w:rPr>
          <w:sz w:val="28"/>
          <w:szCs w:val="28"/>
        </w:rPr>
        <w:t>și</w:t>
      </w:r>
      <w:proofErr w:type="spellEnd"/>
      <w:r w:rsidRPr="00B85DA5">
        <w:rPr>
          <w:sz w:val="28"/>
          <w:szCs w:val="28"/>
        </w:rPr>
        <w:t xml:space="preserve"> a </w:t>
      </w:r>
      <w:proofErr w:type="spellStart"/>
      <w:r w:rsidRPr="00B85DA5">
        <w:rPr>
          <w:sz w:val="28"/>
          <w:szCs w:val="28"/>
        </w:rPr>
        <w:t>unor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creanțe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salariale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semnificative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evidențiază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existența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unor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vulnerabilități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structurale</w:t>
      </w:r>
      <w:proofErr w:type="spellEnd"/>
      <w:r w:rsidRPr="00B85DA5">
        <w:rPr>
          <w:sz w:val="28"/>
          <w:szCs w:val="28"/>
        </w:rPr>
        <w:t xml:space="preserve"> de management </w:t>
      </w:r>
      <w:proofErr w:type="spellStart"/>
      <w:r w:rsidRPr="00B85DA5">
        <w:rPr>
          <w:sz w:val="28"/>
          <w:szCs w:val="28"/>
        </w:rPr>
        <w:t>financiar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și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ridică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probleme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privind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eficiența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mecanismelor</w:t>
      </w:r>
      <w:proofErr w:type="spellEnd"/>
      <w:r w:rsidRPr="00B85DA5">
        <w:rPr>
          <w:sz w:val="28"/>
          <w:szCs w:val="28"/>
        </w:rPr>
        <w:t xml:space="preserve"> de </w:t>
      </w:r>
      <w:proofErr w:type="spellStart"/>
      <w:r w:rsidRPr="00B85DA5">
        <w:rPr>
          <w:sz w:val="28"/>
          <w:szCs w:val="28"/>
        </w:rPr>
        <w:t>monitorizare</w:t>
      </w:r>
      <w:proofErr w:type="spellEnd"/>
      <w:r w:rsidRPr="00B85DA5">
        <w:rPr>
          <w:sz w:val="28"/>
          <w:szCs w:val="28"/>
        </w:rPr>
        <w:t xml:space="preserve"> </w:t>
      </w:r>
      <w:proofErr w:type="spellStart"/>
      <w:r w:rsidRPr="00B85DA5">
        <w:rPr>
          <w:sz w:val="28"/>
          <w:szCs w:val="28"/>
        </w:rPr>
        <w:t>și</w:t>
      </w:r>
      <w:proofErr w:type="spellEnd"/>
      <w:r w:rsidRPr="00B85DA5">
        <w:rPr>
          <w:sz w:val="28"/>
          <w:szCs w:val="28"/>
        </w:rPr>
        <w:t xml:space="preserve"> control </w:t>
      </w:r>
      <w:proofErr w:type="spellStart"/>
      <w:r w:rsidRPr="00B85DA5">
        <w:rPr>
          <w:sz w:val="28"/>
          <w:szCs w:val="28"/>
        </w:rPr>
        <w:t>instituțional</w:t>
      </w:r>
      <w:proofErr w:type="spellEnd"/>
      <w:r w:rsidRPr="00B85DA5">
        <w:rPr>
          <w:sz w:val="28"/>
          <w:szCs w:val="28"/>
        </w:rPr>
        <w:t>.</w:t>
      </w:r>
    </w:p>
    <w:p w14:paraId="7AEA0D1A" w14:textId="4E85D68E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5A70B" w14:textId="77777777" w:rsidR="00844FB8" w:rsidRPr="00844FB8" w:rsidRDefault="00844FB8" w:rsidP="00844F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Creanțe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bugetare</w:t>
      </w:r>
      <w:proofErr w:type="spellEnd"/>
    </w:p>
    <w:p w14:paraId="73E60990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categoria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creanțelor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bugetare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înscrise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B09DED6" w14:textId="77777777" w:rsidR="00844FB8" w:rsidRPr="00844FB8" w:rsidRDefault="00844FB8" w:rsidP="00844F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Administrația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Județeană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Finanțelor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– 1.106.507 lei; </w:t>
      </w:r>
    </w:p>
    <w:p w14:paraId="24B69362" w14:textId="77777777" w:rsidR="00844FB8" w:rsidRPr="00844FB8" w:rsidRDefault="00844FB8" w:rsidP="00844F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Sport Club Municipal Gloria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– 388.463 lei; </w:t>
      </w:r>
    </w:p>
    <w:p w14:paraId="0B40CFB3" w14:textId="77777777" w:rsidR="00844FB8" w:rsidRPr="00844FB8" w:rsidRDefault="00844FB8" w:rsidP="00844F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obligații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fiscale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locale. </w:t>
      </w:r>
    </w:p>
    <w:p w14:paraId="506CC93D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reține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existența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obligații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fiscale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restante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peste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1,1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milioane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lei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bugetul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statului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reprezintă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un indicator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obiectiv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dificultățile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conformare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financiar-fiscală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710060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Totodată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existența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creanțe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semnificative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favoarea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SCM Gloria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evidențiază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relații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relevante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între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entități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aflate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sfera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structurilor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sportive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finanțate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susținute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fonduri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locale.</w:t>
      </w:r>
    </w:p>
    <w:p w14:paraId="22284D33" w14:textId="77777777" w:rsidR="00844FB8" w:rsidRPr="00844FB8" w:rsidRDefault="00844FB8" w:rsidP="00844F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c)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Creanțe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comerciale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obligații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curente</w:t>
      </w:r>
      <w:proofErr w:type="spellEnd"/>
    </w:p>
    <w:p w14:paraId="7F266DC6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categoria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creanțelor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chirografare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înscrise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inclusiv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4E3361" w14:textId="77777777" w:rsidR="00844FB8" w:rsidRPr="00844FB8" w:rsidRDefault="00844FB8" w:rsidP="00844F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>COM TEL SRL – 177.285 lei (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alimentație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5315B9D3" w14:textId="77777777" w:rsidR="00844FB8" w:rsidRPr="00844FB8" w:rsidRDefault="00844FB8" w:rsidP="00844F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TV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Trust Campus SRL – 316.000 lei (contract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împrumut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0386A63B" w14:textId="77777777" w:rsidR="00844FB8" w:rsidRPr="00844FB8" w:rsidRDefault="00844FB8" w:rsidP="00844F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>Forward Music Agency SRL – 14.798 lei (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intermediere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contractuală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5FA3C760" w14:textId="77777777" w:rsidR="00844FB8" w:rsidRPr="00844FB8" w:rsidRDefault="00844FB8" w:rsidP="00844F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Dallmayr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Office &amp; Vending – 2.367 lei (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facturi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neachitate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29249295" w14:textId="77777777" w:rsidR="00844FB8" w:rsidRPr="00844FB8" w:rsidRDefault="00844FB8" w:rsidP="00844F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cheltuieli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judiciare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taxe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procedură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aferente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litigii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B181666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Aceste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elemente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indică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faptul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dificultățile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afectat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inclusiv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obligațiile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comerciale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curente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serviciile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funcționării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zilnice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2030B4" w14:textId="77777777" w:rsidR="00844FB8" w:rsidRPr="00844FB8" w:rsidRDefault="00844FB8" w:rsidP="00844F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Relevanța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concluziile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Comisiei</w:t>
      </w:r>
      <w:proofErr w:type="spellEnd"/>
    </w:p>
    <w:p w14:paraId="7BF947B9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apreciază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informațiile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rezultate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procedura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insolvență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consolidează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concluziile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prezentului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raport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417859" w14:textId="77777777" w:rsidR="00844FB8" w:rsidRPr="00844FB8" w:rsidRDefault="00844FB8" w:rsidP="00844F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dependența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structurală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clubului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față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finanțarea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5BB2B6C9" w14:textId="77777777" w:rsidR="00844FB8" w:rsidRPr="00844FB8" w:rsidRDefault="00844FB8" w:rsidP="00844F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vulnerabilitatea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modelului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financiar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aplicat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21B2FA8" w14:textId="77777777" w:rsidR="00844FB8" w:rsidRPr="00844FB8" w:rsidRDefault="00844FB8" w:rsidP="00844F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lipsa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mecanisme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eficiente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control al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sustenabilității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003CCA" w14:textId="77777777" w:rsidR="00844FB8" w:rsidRPr="00844FB8" w:rsidRDefault="00844FB8" w:rsidP="00844F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necesitatea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unei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evaluări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risc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financiar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înaintea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aprobării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alocări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bugetare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majore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C28D57E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mod particular,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existența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datorii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fiscale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salariale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comerciale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semnificative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după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alocarea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fonduri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considerabile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2023–2025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indică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faptul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modelul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aplicat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gramStart"/>
      <w:r w:rsidRPr="00844FB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asigurat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stabilitatea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economică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funcțională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44FB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entității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beneficiare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9320E3" w14:textId="77777777" w:rsidR="00844FB8" w:rsidRPr="00844FB8" w:rsidRDefault="00844FB8" w:rsidP="00844F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Concluzie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complementară</w:t>
      </w:r>
      <w:proofErr w:type="spellEnd"/>
    </w:p>
    <w:p w14:paraId="18615D57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subliniază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procedura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insolvență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creanțelor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constatate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reprezintă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sine,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dovada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existenței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fapte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natură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penală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nelegalității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hotărârilor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finanțare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adoptate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Local.</w:t>
      </w:r>
    </w:p>
    <w:p w14:paraId="6A4680E9" w14:textId="77777777" w:rsidR="00844FB8" w:rsidRPr="00844FB8" w:rsidRDefault="00844FB8" w:rsidP="00844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Totuși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aceste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elemente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constituie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indicatori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obiectivi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vulnerabilitate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financiară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administrativă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justifică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necesitatea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DCC4E3A" w14:textId="77777777" w:rsidR="00844FB8" w:rsidRPr="00844FB8" w:rsidRDefault="00844FB8" w:rsidP="00844F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control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specialitate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1E1C9E9" w14:textId="77777777" w:rsidR="00844FB8" w:rsidRPr="00844FB8" w:rsidRDefault="00844FB8" w:rsidP="00844F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consolidării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mecanismelor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verificare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monitorizare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E0BA406" w14:textId="77777777" w:rsidR="00844FB8" w:rsidRPr="00844FB8" w:rsidRDefault="00844FB8" w:rsidP="00844F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recalibrării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politicii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locale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finanțarea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4FB8">
        <w:rPr>
          <w:rFonts w:ascii="Times New Roman" w:eastAsia="Times New Roman" w:hAnsi="Times New Roman" w:cs="Times New Roman"/>
          <w:sz w:val="28"/>
          <w:szCs w:val="28"/>
        </w:rPr>
        <w:t>structurilor</w:t>
      </w:r>
      <w:proofErr w:type="spellEnd"/>
      <w:r w:rsidRPr="00844FB8">
        <w:rPr>
          <w:rFonts w:ascii="Times New Roman" w:eastAsia="Times New Roman" w:hAnsi="Times New Roman" w:cs="Times New Roman"/>
          <w:sz w:val="28"/>
          <w:szCs w:val="28"/>
        </w:rPr>
        <w:t xml:space="preserve"> sportive.</w:t>
      </w:r>
    </w:p>
    <w:p w14:paraId="6FF0B4AA" w14:textId="2C761FE6" w:rsidR="00844FB8" w:rsidRPr="00B40F6B" w:rsidRDefault="00B40F6B" w:rsidP="00F002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0F6B">
        <w:rPr>
          <w:rFonts w:ascii="Times New Roman" w:hAnsi="Times New Roman" w:cs="Times New Roman"/>
          <w:sz w:val="28"/>
          <w:szCs w:val="28"/>
        </w:rPr>
        <w:lastRenderedPageBreak/>
        <w:t>Comisia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apreciază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protejarea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interesului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impune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consolidarea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mecanismelor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transparență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responsabilitate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administrativă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fondurilor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destinate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sportive,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politicile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locale de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finanțare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rămână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sustenabile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echilibrate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principiilor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bunei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6B">
        <w:rPr>
          <w:rFonts w:ascii="Times New Roman" w:hAnsi="Times New Roman" w:cs="Times New Roman"/>
          <w:sz w:val="28"/>
          <w:szCs w:val="28"/>
        </w:rPr>
        <w:t>guvernanțe</w:t>
      </w:r>
      <w:proofErr w:type="spellEnd"/>
      <w:r w:rsidRPr="00B40F6B">
        <w:rPr>
          <w:rFonts w:ascii="Times New Roman" w:hAnsi="Times New Roman" w:cs="Times New Roman"/>
          <w:sz w:val="28"/>
          <w:szCs w:val="28"/>
        </w:rPr>
        <w:t>.</w:t>
      </w:r>
    </w:p>
    <w:p w14:paraId="50B605AC" w14:textId="77777777" w:rsidR="00B40F6B" w:rsidRDefault="00B40F6B" w:rsidP="00F002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305C616" w14:textId="77777777" w:rsidR="00B40F6B" w:rsidRDefault="00B40F6B" w:rsidP="00F002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43F235B" w14:textId="720488EC" w:rsidR="00F002ED" w:rsidRPr="00F002ED" w:rsidRDefault="00F002ED" w:rsidP="00F002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002ED">
        <w:rPr>
          <w:rFonts w:ascii="Times New Roman" w:eastAsia="Times New Roman" w:hAnsi="Times New Roman" w:cs="Times New Roman"/>
          <w:sz w:val="28"/>
          <w:szCs w:val="28"/>
        </w:rPr>
        <w:t>XI</w:t>
      </w:r>
      <w:r w:rsidR="00056A41">
        <w:rPr>
          <w:rFonts w:ascii="Times New Roman" w:eastAsia="Times New Roman" w:hAnsi="Times New Roman" w:cs="Times New Roman"/>
          <w:sz w:val="28"/>
          <w:szCs w:val="28"/>
        </w:rPr>
        <w:t>I</w:t>
      </w:r>
      <w:r w:rsidR="00844FB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Încheiere</w:t>
      </w:r>
      <w:proofErr w:type="spellEnd"/>
    </w:p>
    <w:p w14:paraId="153C33D3" w14:textId="77777777" w:rsidR="00F002ED" w:rsidRPr="00F002ED" w:rsidRDefault="00F002ED" w:rsidP="00F00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raport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reflectă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constatările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rezultate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activitatea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Comisiei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speciale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înaintat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Local al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Buzău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dezbatere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adoptarea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măsurilor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considerate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necesare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C64BDB" w14:textId="77777777" w:rsidR="00FA40A2" w:rsidRDefault="00404557" w:rsidP="00F002E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40A2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politică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un instrument de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fundamentare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deciziilor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viitoare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A2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 local.                                                                                                </w:t>
      </w:r>
    </w:p>
    <w:p w14:paraId="3CBDB092" w14:textId="0AC11B81" w:rsidR="00F002ED" w:rsidRPr="00F002ED" w:rsidRDefault="00F002ED" w:rsidP="00F00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specială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constituită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2ED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HCL nr.</w:t>
      </w:r>
      <w:r w:rsidR="004609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A49">
        <w:rPr>
          <w:rFonts w:ascii="Times New Roman" w:eastAsia="Times New Roman" w:hAnsi="Times New Roman" w:cs="Times New Roman"/>
          <w:sz w:val="28"/>
          <w:szCs w:val="28"/>
        </w:rPr>
        <w:t>04/12.01</w:t>
      </w:r>
      <w:r w:rsidR="004609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3A49" w:rsidRPr="009F3DC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03A4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0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E682C9" w14:textId="77777777" w:rsidR="008972E3" w:rsidRPr="000A0CA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0CA1">
        <w:rPr>
          <w:rFonts w:ascii="Times New Roman" w:eastAsia="Times New Roman" w:hAnsi="Times New Roman" w:cs="Times New Roman"/>
          <w:sz w:val="28"/>
          <w:szCs w:val="28"/>
        </w:rPr>
        <w:t>Președinte</w:t>
      </w:r>
      <w:proofErr w:type="spellEnd"/>
      <w:r w:rsidRPr="000A0CA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A0CA1">
        <w:rPr>
          <w:rFonts w:ascii="Times New Roman" w:eastAsia="Times New Roman" w:hAnsi="Times New Roman" w:cs="Times New Roman"/>
          <w:sz w:val="28"/>
          <w:szCs w:val="28"/>
        </w:rPr>
        <w:br/>
        <w:t xml:space="preserve">……………………………… </w:t>
      </w:r>
    </w:p>
    <w:p w14:paraId="1D343256" w14:textId="77777777" w:rsidR="008972E3" w:rsidRPr="000A0CA1" w:rsidRDefault="008972E3" w:rsidP="00897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0CA1">
        <w:rPr>
          <w:rFonts w:ascii="Times New Roman" w:eastAsia="Times New Roman" w:hAnsi="Times New Roman" w:cs="Times New Roman"/>
          <w:sz w:val="28"/>
          <w:szCs w:val="28"/>
        </w:rPr>
        <w:t>Membri</w:t>
      </w:r>
      <w:proofErr w:type="spellEnd"/>
      <w:r w:rsidRPr="000A0CA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A0CA1">
        <w:rPr>
          <w:rFonts w:ascii="Times New Roman" w:eastAsia="Times New Roman" w:hAnsi="Times New Roman" w:cs="Times New Roman"/>
          <w:sz w:val="28"/>
          <w:szCs w:val="28"/>
        </w:rPr>
        <w:br/>
        <w:t xml:space="preserve">……………………………… </w:t>
      </w:r>
      <w:r w:rsidRPr="000A0CA1">
        <w:rPr>
          <w:rFonts w:ascii="Times New Roman" w:eastAsia="Times New Roman" w:hAnsi="Times New Roman" w:cs="Times New Roman"/>
          <w:sz w:val="28"/>
          <w:szCs w:val="28"/>
        </w:rPr>
        <w:br/>
        <w:t xml:space="preserve">……………………………… </w:t>
      </w:r>
      <w:r w:rsidRPr="000A0CA1">
        <w:rPr>
          <w:rFonts w:ascii="Times New Roman" w:eastAsia="Times New Roman" w:hAnsi="Times New Roman" w:cs="Times New Roman"/>
          <w:sz w:val="28"/>
          <w:szCs w:val="28"/>
        </w:rPr>
        <w:br/>
        <w:t xml:space="preserve">……………………………… </w:t>
      </w:r>
      <w:r w:rsidRPr="000A0CA1">
        <w:rPr>
          <w:rFonts w:ascii="Times New Roman" w:eastAsia="Times New Roman" w:hAnsi="Times New Roman" w:cs="Times New Roman"/>
          <w:sz w:val="28"/>
          <w:szCs w:val="28"/>
        </w:rPr>
        <w:br/>
        <w:t xml:space="preserve">………………………………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0A0CA1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0A0CA1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0A0CA1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0A0CA1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0A0CA1">
        <w:rPr>
          <w:rFonts w:ascii="Times New Roman" w:eastAsia="Times New Roman" w:hAnsi="Times New Roman" w:cs="Times New Roman"/>
          <w:sz w:val="28"/>
          <w:szCs w:val="28"/>
        </w:rPr>
        <w:t>Data: ………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767BD47F" w14:textId="77777777" w:rsidR="008972E3" w:rsidRPr="009F3DC1" w:rsidRDefault="008972E3" w:rsidP="008972E3">
      <w:pPr>
        <w:rPr>
          <w:rFonts w:ascii="Times New Roman" w:hAnsi="Times New Roman" w:cs="Times New Roman"/>
          <w:sz w:val="28"/>
          <w:szCs w:val="28"/>
        </w:rPr>
      </w:pPr>
    </w:p>
    <w:p w14:paraId="1E7F3ED9" w14:textId="77777777" w:rsidR="00100BB7" w:rsidRPr="004D1900" w:rsidRDefault="00100BB7">
      <w:pPr>
        <w:rPr>
          <w:rFonts w:ascii="Times New Roman" w:hAnsi="Times New Roman" w:cs="Times New Roman"/>
          <w:sz w:val="28"/>
          <w:szCs w:val="28"/>
        </w:rPr>
      </w:pPr>
    </w:p>
    <w:sectPr w:rsidR="00100BB7" w:rsidRPr="004D19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98A1" w14:textId="77777777" w:rsidR="0001546F" w:rsidRDefault="0001546F" w:rsidP="001060CD">
      <w:pPr>
        <w:spacing w:after="0" w:line="240" w:lineRule="auto"/>
      </w:pPr>
      <w:r>
        <w:separator/>
      </w:r>
    </w:p>
  </w:endnote>
  <w:endnote w:type="continuationSeparator" w:id="0">
    <w:p w14:paraId="4A1AFCFA" w14:textId="77777777" w:rsidR="0001546F" w:rsidRDefault="0001546F" w:rsidP="0010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977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94F7C" w14:textId="7ED41183" w:rsidR="001060CD" w:rsidRDefault="001060CD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5C9E1" w14:textId="77777777" w:rsidR="001060CD" w:rsidRDefault="001060C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A9EF" w14:textId="77777777" w:rsidR="0001546F" w:rsidRDefault="0001546F" w:rsidP="001060CD">
      <w:pPr>
        <w:spacing w:after="0" w:line="240" w:lineRule="auto"/>
      </w:pPr>
      <w:r>
        <w:separator/>
      </w:r>
    </w:p>
  </w:footnote>
  <w:footnote w:type="continuationSeparator" w:id="0">
    <w:p w14:paraId="1E3EC08F" w14:textId="77777777" w:rsidR="0001546F" w:rsidRDefault="0001546F" w:rsidP="00106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2AB"/>
    <w:multiLevelType w:val="multilevel"/>
    <w:tmpl w:val="1DB0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556A1"/>
    <w:multiLevelType w:val="multilevel"/>
    <w:tmpl w:val="343A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67C67"/>
    <w:multiLevelType w:val="multilevel"/>
    <w:tmpl w:val="A5F0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46508"/>
    <w:multiLevelType w:val="multilevel"/>
    <w:tmpl w:val="6028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015A6"/>
    <w:multiLevelType w:val="multilevel"/>
    <w:tmpl w:val="667E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B3C85"/>
    <w:multiLevelType w:val="multilevel"/>
    <w:tmpl w:val="0A9C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255F8"/>
    <w:multiLevelType w:val="multilevel"/>
    <w:tmpl w:val="A4FA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C3A96"/>
    <w:multiLevelType w:val="multilevel"/>
    <w:tmpl w:val="75DE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F7056"/>
    <w:multiLevelType w:val="multilevel"/>
    <w:tmpl w:val="B29C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86AF0"/>
    <w:multiLevelType w:val="multilevel"/>
    <w:tmpl w:val="7D96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F210E"/>
    <w:multiLevelType w:val="multilevel"/>
    <w:tmpl w:val="AB1C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5217F"/>
    <w:multiLevelType w:val="multilevel"/>
    <w:tmpl w:val="9754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679CB"/>
    <w:multiLevelType w:val="multilevel"/>
    <w:tmpl w:val="63EE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374695"/>
    <w:multiLevelType w:val="multilevel"/>
    <w:tmpl w:val="F10E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252A3"/>
    <w:multiLevelType w:val="multilevel"/>
    <w:tmpl w:val="E5EC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94BD7"/>
    <w:multiLevelType w:val="multilevel"/>
    <w:tmpl w:val="6818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D16AE"/>
    <w:multiLevelType w:val="multilevel"/>
    <w:tmpl w:val="9D04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D2FFA"/>
    <w:multiLevelType w:val="multilevel"/>
    <w:tmpl w:val="B28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96296"/>
    <w:multiLevelType w:val="multilevel"/>
    <w:tmpl w:val="9AF4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5C79B6"/>
    <w:multiLevelType w:val="multilevel"/>
    <w:tmpl w:val="1C56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E224F"/>
    <w:multiLevelType w:val="multilevel"/>
    <w:tmpl w:val="C39A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AB7708"/>
    <w:multiLevelType w:val="multilevel"/>
    <w:tmpl w:val="8D76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8E7CCF"/>
    <w:multiLevelType w:val="multilevel"/>
    <w:tmpl w:val="A550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351E0"/>
    <w:multiLevelType w:val="multilevel"/>
    <w:tmpl w:val="8CC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AA11CD"/>
    <w:multiLevelType w:val="multilevel"/>
    <w:tmpl w:val="3AFE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D65B5B"/>
    <w:multiLevelType w:val="multilevel"/>
    <w:tmpl w:val="1200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990D58"/>
    <w:multiLevelType w:val="multilevel"/>
    <w:tmpl w:val="59B0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24442B"/>
    <w:multiLevelType w:val="multilevel"/>
    <w:tmpl w:val="BF34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FF6516"/>
    <w:multiLevelType w:val="multilevel"/>
    <w:tmpl w:val="7CAA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FC75D3"/>
    <w:multiLevelType w:val="multilevel"/>
    <w:tmpl w:val="FB9E8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787CD2"/>
    <w:multiLevelType w:val="multilevel"/>
    <w:tmpl w:val="CDAA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1E23CE"/>
    <w:multiLevelType w:val="multilevel"/>
    <w:tmpl w:val="7974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210FAA"/>
    <w:multiLevelType w:val="multilevel"/>
    <w:tmpl w:val="3E36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0F594D"/>
    <w:multiLevelType w:val="multilevel"/>
    <w:tmpl w:val="6BFA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1D27FB"/>
    <w:multiLevelType w:val="multilevel"/>
    <w:tmpl w:val="0826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747328"/>
    <w:multiLevelType w:val="multilevel"/>
    <w:tmpl w:val="2440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8307FA"/>
    <w:multiLevelType w:val="multilevel"/>
    <w:tmpl w:val="8804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133008"/>
    <w:multiLevelType w:val="multilevel"/>
    <w:tmpl w:val="C42A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5B79C0"/>
    <w:multiLevelType w:val="multilevel"/>
    <w:tmpl w:val="171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CE1386"/>
    <w:multiLevelType w:val="multilevel"/>
    <w:tmpl w:val="757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CD656E"/>
    <w:multiLevelType w:val="multilevel"/>
    <w:tmpl w:val="EAFA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DA5F00"/>
    <w:multiLevelType w:val="multilevel"/>
    <w:tmpl w:val="9284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DD4AEB"/>
    <w:multiLevelType w:val="multilevel"/>
    <w:tmpl w:val="BBF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141C53"/>
    <w:multiLevelType w:val="multilevel"/>
    <w:tmpl w:val="AE824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6D502E"/>
    <w:multiLevelType w:val="multilevel"/>
    <w:tmpl w:val="530A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2F30E0"/>
    <w:multiLevelType w:val="multilevel"/>
    <w:tmpl w:val="7AB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829D2"/>
    <w:multiLevelType w:val="multilevel"/>
    <w:tmpl w:val="0F8E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641BF"/>
    <w:multiLevelType w:val="multilevel"/>
    <w:tmpl w:val="ED94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B235CD"/>
    <w:multiLevelType w:val="multilevel"/>
    <w:tmpl w:val="58B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478288">
    <w:abstractNumId w:val="25"/>
  </w:num>
  <w:num w:numId="2" w16cid:durableId="398019910">
    <w:abstractNumId w:val="28"/>
  </w:num>
  <w:num w:numId="3" w16cid:durableId="2059040267">
    <w:abstractNumId w:val="17"/>
  </w:num>
  <w:num w:numId="4" w16cid:durableId="1748576144">
    <w:abstractNumId w:val="13"/>
  </w:num>
  <w:num w:numId="5" w16cid:durableId="527762078">
    <w:abstractNumId w:val="24"/>
  </w:num>
  <w:num w:numId="6" w16cid:durableId="1355308527">
    <w:abstractNumId w:val="48"/>
  </w:num>
  <w:num w:numId="7" w16cid:durableId="497580715">
    <w:abstractNumId w:val="37"/>
  </w:num>
  <w:num w:numId="8" w16cid:durableId="949244142">
    <w:abstractNumId w:val="12"/>
  </w:num>
  <w:num w:numId="9" w16cid:durableId="1657297902">
    <w:abstractNumId w:val="36"/>
  </w:num>
  <w:num w:numId="10" w16cid:durableId="881751143">
    <w:abstractNumId w:val="21"/>
  </w:num>
  <w:num w:numId="11" w16cid:durableId="731855762">
    <w:abstractNumId w:val="8"/>
  </w:num>
  <w:num w:numId="12" w16cid:durableId="1116102185">
    <w:abstractNumId w:val="19"/>
  </w:num>
  <w:num w:numId="13" w16cid:durableId="1536502715">
    <w:abstractNumId w:val="34"/>
  </w:num>
  <w:num w:numId="14" w16cid:durableId="1222716953">
    <w:abstractNumId w:val="44"/>
  </w:num>
  <w:num w:numId="15" w16cid:durableId="984970358">
    <w:abstractNumId w:val="22"/>
  </w:num>
  <w:num w:numId="16" w16cid:durableId="1362899528">
    <w:abstractNumId w:val="14"/>
  </w:num>
  <w:num w:numId="17" w16cid:durableId="793331360">
    <w:abstractNumId w:val="2"/>
  </w:num>
  <w:num w:numId="18" w16cid:durableId="1429934127">
    <w:abstractNumId w:val="27"/>
  </w:num>
  <w:num w:numId="19" w16cid:durableId="597055354">
    <w:abstractNumId w:val="29"/>
  </w:num>
  <w:num w:numId="20" w16cid:durableId="652874452">
    <w:abstractNumId w:val="33"/>
  </w:num>
  <w:num w:numId="21" w16cid:durableId="31853332">
    <w:abstractNumId w:val="16"/>
  </w:num>
  <w:num w:numId="22" w16cid:durableId="2117216913">
    <w:abstractNumId w:val="23"/>
  </w:num>
  <w:num w:numId="23" w16cid:durableId="2132700951">
    <w:abstractNumId w:val="47"/>
  </w:num>
  <w:num w:numId="24" w16cid:durableId="1882740323">
    <w:abstractNumId w:val="26"/>
  </w:num>
  <w:num w:numId="25" w16cid:durableId="1114399998">
    <w:abstractNumId w:val="43"/>
  </w:num>
  <w:num w:numId="26" w16cid:durableId="1932548700">
    <w:abstractNumId w:val="32"/>
  </w:num>
  <w:num w:numId="27" w16cid:durableId="1113283464">
    <w:abstractNumId w:val="3"/>
  </w:num>
  <w:num w:numId="28" w16cid:durableId="85738853">
    <w:abstractNumId w:val="7"/>
  </w:num>
  <w:num w:numId="29" w16cid:durableId="1143615203">
    <w:abstractNumId w:val="18"/>
  </w:num>
  <w:num w:numId="30" w16cid:durableId="597904798">
    <w:abstractNumId w:val="45"/>
  </w:num>
  <w:num w:numId="31" w16cid:durableId="560672018">
    <w:abstractNumId w:val="4"/>
  </w:num>
  <w:num w:numId="32" w16cid:durableId="1985230704">
    <w:abstractNumId w:val="0"/>
  </w:num>
  <w:num w:numId="33" w16cid:durableId="1846170492">
    <w:abstractNumId w:val="15"/>
  </w:num>
  <w:num w:numId="34" w16cid:durableId="321743792">
    <w:abstractNumId w:val="41"/>
  </w:num>
  <w:num w:numId="35" w16cid:durableId="932326609">
    <w:abstractNumId w:val="30"/>
  </w:num>
  <w:num w:numId="36" w16cid:durableId="1841777817">
    <w:abstractNumId w:val="46"/>
  </w:num>
  <w:num w:numId="37" w16cid:durableId="1537156435">
    <w:abstractNumId w:val="31"/>
  </w:num>
  <w:num w:numId="38" w16cid:durableId="1489399715">
    <w:abstractNumId w:val="5"/>
  </w:num>
  <w:num w:numId="39" w16cid:durableId="869607805">
    <w:abstractNumId w:val="42"/>
  </w:num>
  <w:num w:numId="40" w16cid:durableId="2114355051">
    <w:abstractNumId w:val="10"/>
  </w:num>
  <w:num w:numId="41" w16cid:durableId="1414473633">
    <w:abstractNumId w:val="38"/>
  </w:num>
  <w:num w:numId="42" w16cid:durableId="557015097">
    <w:abstractNumId w:val="35"/>
  </w:num>
  <w:num w:numId="43" w16cid:durableId="2068914473">
    <w:abstractNumId w:val="11"/>
  </w:num>
  <w:num w:numId="44" w16cid:durableId="1758866971">
    <w:abstractNumId w:val="1"/>
  </w:num>
  <w:num w:numId="45" w16cid:durableId="224335947">
    <w:abstractNumId w:val="40"/>
  </w:num>
  <w:num w:numId="46" w16cid:durableId="598684267">
    <w:abstractNumId w:val="20"/>
  </w:num>
  <w:num w:numId="47" w16cid:durableId="1132947189">
    <w:abstractNumId w:val="6"/>
  </w:num>
  <w:num w:numId="48" w16cid:durableId="1667510766">
    <w:abstractNumId w:val="39"/>
  </w:num>
  <w:num w:numId="49" w16cid:durableId="580916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35"/>
    <w:rsid w:val="0001546F"/>
    <w:rsid w:val="00056A41"/>
    <w:rsid w:val="00073353"/>
    <w:rsid w:val="000D7A8D"/>
    <w:rsid w:val="001007B7"/>
    <w:rsid w:val="00100BB7"/>
    <w:rsid w:val="001060CD"/>
    <w:rsid w:val="0014573A"/>
    <w:rsid w:val="00176A4B"/>
    <w:rsid w:val="001E4EF5"/>
    <w:rsid w:val="0022202A"/>
    <w:rsid w:val="00303A49"/>
    <w:rsid w:val="00313450"/>
    <w:rsid w:val="003402C6"/>
    <w:rsid w:val="00356DA8"/>
    <w:rsid w:val="003A1E61"/>
    <w:rsid w:val="003E5361"/>
    <w:rsid w:val="00404557"/>
    <w:rsid w:val="0046090B"/>
    <w:rsid w:val="00464892"/>
    <w:rsid w:val="004A705D"/>
    <w:rsid w:val="004D1900"/>
    <w:rsid w:val="00555EF5"/>
    <w:rsid w:val="005D05FD"/>
    <w:rsid w:val="005D356B"/>
    <w:rsid w:val="0060032C"/>
    <w:rsid w:val="0060678F"/>
    <w:rsid w:val="00621CF1"/>
    <w:rsid w:val="006340A7"/>
    <w:rsid w:val="006A3252"/>
    <w:rsid w:val="00755988"/>
    <w:rsid w:val="008412B6"/>
    <w:rsid w:val="00844FB8"/>
    <w:rsid w:val="008972E3"/>
    <w:rsid w:val="008D7AE6"/>
    <w:rsid w:val="00981435"/>
    <w:rsid w:val="009A5735"/>
    <w:rsid w:val="009B7B08"/>
    <w:rsid w:val="00AF7BF2"/>
    <w:rsid w:val="00B01E4C"/>
    <w:rsid w:val="00B40F6B"/>
    <w:rsid w:val="00B85DA5"/>
    <w:rsid w:val="00D32D0F"/>
    <w:rsid w:val="00D75F36"/>
    <w:rsid w:val="00E3039A"/>
    <w:rsid w:val="00F002ED"/>
    <w:rsid w:val="00F446A8"/>
    <w:rsid w:val="00F561FE"/>
    <w:rsid w:val="00FA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8FEF"/>
  <w15:chartTrackingRefBased/>
  <w15:docId w15:val="{534724BD-DA60-496A-B0CB-BC0B184D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D7A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D7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44F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D7A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D7A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f">
    <w:name w:val="List Paragraph"/>
    <w:basedOn w:val="Normal"/>
    <w:uiPriority w:val="34"/>
    <w:qFormat/>
    <w:rsid w:val="0031345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06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060CD"/>
  </w:style>
  <w:style w:type="paragraph" w:styleId="Subsol">
    <w:name w:val="footer"/>
    <w:basedOn w:val="Normal"/>
    <w:link w:val="SubsolCaracter"/>
    <w:uiPriority w:val="99"/>
    <w:unhideWhenUsed/>
    <w:rsid w:val="00106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060CD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844FB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17</Pages>
  <Words>4070</Words>
  <Characters>23609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 laur</dc:creator>
  <cp:keywords/>
  <dc:description/>
  <cp:lastModifiedBy>Irinel Cîrstea</cp:lastModifiedBy>
  <cp:revision>37</cp:revision>
  <dcterms:created xsi:type="dcterms:W3CDTF">2026-02-13T19:48:00Z</dcterms:created>
  <dcterms:modified xsi:type="dcterms:W3CDTF">2026-05-27T10:23:00Z</dcterms:modified>
</cp:coreProperties>
</file>